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A1" w:rsidRPr="00934A68" w:rsidRDefault="00934A68" w:rsidP="00934A68">
      <w:pPr>
        <w:jc w:val="center"/>
        <w:rPr>
          <w:b/>
          <w:sz w:val="28"/>
        </w:rPr>
      </w:pPr>
      <w:bookmarkStart w:id="0" w:name="_GoBack"/>
      <w:bookmarkEnd w:id="0"/>
      <w:r w:rsidRPr="00934A68">
        <w:rPr>
          <w:b/>
          <w:sz w:val="28"/>
        </w:rPr>
        <w:t xml:space="preserve">Primary PGCE </w:t>
      </w:r>
      <w:r w:rsidR="002C11A1" w:rsidRPr="00934A68">
        <w:rPr>
          <w:b/>
          <w:sz w:val="28"/>
        </w:rPr>
        <w:t xml:space="preserve">School Direct </w:t>
      </w:r>
      <w:r w:rsidRPr="00934A68">
        <w:rPr>
          <w:b/>
          <w:sz w:val="28"/>
        </w:rPr>
        <w:t>Unit Overviews</w:t>
      </w:r>
    </w:p>
    <w:p w:rsidR="00934A68" w:rsidRPr="00934A68" w:rsidRDefault="00934A68" w:rsidP="00934A68">
      <w:pPr>
        <w:pStyle w:val="Default"/>
        <w:rPr>
          <w:rFonts w:asciiTheme="minorHAnsi" w:hAnsiTheme="minorHAnsi"/>
          <w:sz w:val="22"/>
          <w:szCs w:val="22"/>
        </w:rPr>
      </w:pPr>
      <w:r w:rsidRPr="00934A68">
        <w:rPr>
          <w:rFonts w:asciiTheme="minorHAnsi" w:hAnsiTheme="minorHAnsi"/>
          <w:sz w:val="22"/>
          <w:szCs w:val="22"/>
        </w:rPr>
        <w:t xml:space="preserve">This is a </w:t>
      </w:r>
      <w:r>
        <w:rPr>
          <w:rFonts w:asciiTheme="minorHAnsi" w:hAnsiTheme="minorHAnsi"/>
          <w:sz w:val="22"/>
          <w:szCs w:val="22"/>
        </w:rPr>
        <w:t>summary</w:t>
      </w:r>
      <w:r w:rsidRPr="00934A68">
        <w:rPr>
          <w:rFonts w:asciiTheme="minorHAnsi" w:hAnsiTheme="minorHAnsi"/>
          <w:sz w:val="22"/>
          <w:szCs w:val="22"/>
        </w:rPr>
        <w:t xml:space="preserve"> of the content covered in each of the taught units at University, during </w:t>
      </w:r>
      <w:r w:rsidR="00861DD9">
        <w:rPr>
          <w:rFonts w:asciiTheme="minorHAnsi" w:hAnsiTheme="minorHAnsi"/>
          <w:sz w:val="22"/>
          <w:szCs w:val="22"/>
        </w:rPr>
        <w:t>the</w:t>
      </w:r>
      <w:r w:rsidRPr="00934A68">
        <w:rPr>
          <w:rFonts w:asciiTheme="minorHAnsi" w:hAnsiTheme="minorHAnsi"/>
          <w:sz w:val="22"/>
          <w:szCs w:val="22"/>
        </w:rPr>
        <w:t xml:space="preserve"> </w:t>
      </w:r>
      <w:r w:rsidR="00861DD9">
        <w:rPr>
          <w:rFonts w:asciiTheme="minorHAnsi" w:hAnsiTheme="minorHAnsi"/>
          <w:sz w:val="22"/>
          <w:szCs w:val="22"/>
        </w:rPr>
        <w:t xml:space="preserve">Primary PGCE </w:t>
      </w:r>
      <w:r w:rsidRPr="00934A68">
        <w:rPr>
          <w:rFonts w:asciiTheme="minorHAnsi" w:hAnsiTheme="minorHAnsi"/>
          <w:sz w:val="22"/>
          <w:szCs w:val="22"/>
        </w:rPr>
        <w:t xml:space="preserve">School Direct. The University sessions are supplemented by additional training, provided by the school in which you are placed for the majority of the year. They have responsibility for providing </w:t>
      </w:r>
      <w:r w:rsidR="00810C26">
        <w:rPr>
          <w:rFonts w:asciiTheme="minorHAnsi" w:hAnsiTheme="minorHAnsi"/>
          <w:sz w:val="22"/>
          <w:szCs w:val="22"/>
        </w:rPr>
        <w:t xml:space="preserve">all the input on </w:t>
      </w:r>
      <w:r w:rsidR="00810C26" w:rsidRPr="00934A68">
        <w:rPr>
          <w:rFonts w:asciiTheme="minorHAnsi" w:hAnsiTheme="minorHAnsi"/>
          <w:sz w:val="22"/>
          <w:szCs w:val="22"/>
        </w:rPr>
        <w:t xml:space="preserve">Foundation </w:t>
      </w:r>
      <w:r w:rsidR="00810C26">
        <w:rPr>
          <w:rFonts w:asciiTheme="minorHAnsi" w:hAnsiTheme="minorHAnsi"/>
          <w:sz w:val="22"/>
          <w:szCs w:val="22"/>
        </w:rPr>
        <w:t>Subjects and RE</w:t>
      </w:r>
      <w:r w:rsidR="00990967">
        <w:rPr>
          <w:rFonts w:asciiTheme="minorHAnsi" w:hAnsiTheme="minorHAnsi"/>
          <w:sz w:val="22"/>
          <w:szCs w:val="22"/>
        </w:rPr>
        <w:t>,</w:t>
      </w:r>
      <w:r w:rsidR="00810C26" w:rsidRPr="00934A68">
        <w:rPr>
          <w:rFonts w:asciiTheme="minorHAnsi" w:hAnsiTheme="minorHAnsi"/>
          <w:sz w:val="22"/>
          <w:szCs w:val="22"/>
        </w:rPr>
        <w:t xml:space="preserve"> </w:t>
      </w:r>
      <w:r w:rsidR="00810C26">
        <w:rPr>
          <w:rFonts w:asciiTheme="minorHAnsi" w:hAnsiTheme="minorHAnsi"/>
          <w:sz w:val="22"/>
          <w:szCs w:val="22"/>
        </w:rPr>
        <w:t xml:space="preserve">as well as </w:t>
      </w:r>
      <w:r w:rsidRPr="00934A68">
        <w:rPr>
          <w:rFonts w:asciiTheme="minorHAnsi" w:hAnsiTheme="minorHAnsi"/>
          <w:sz w:val="22"/>
          <w:szCs w:val="22"/>
        </w:rPr>
        <w:t>elements of t</w:t>
      </w:r>
      <w:r w:rsidR="00810C26">
        <w:rPr>
          <w:rFonts w:asciiTheme="minorHAnsi" w:hAnsiTheme="minorHAnsi"/>
          <w:sz w:val="22"/>
          <w:szCs w:val="22"/>
        </w:rPr>
        <w:t>he Teaching Studies agenda.</w:t>
      </w:r>
    </w:p>
    <w:p w:rsidR="00934A68" w:rsidRDefault="00861DD9" w:rsidP="00934A68">
      <w:pPr>
        <w:pStyle w:val="Default"/>
        <w:rPr>
          <w:rFonts w:asciiTheme="minorHAnsi" w:hAnsiTheme="minorHAnsi"/>
          <w:sz w:val="22"/>
          <w:szCs w:val="22"/>
        </w:rPr>
      </w:pPr>
      <w:r>
        <w:rPr>
          <w:rFonts w:asciiTheme="minorHAnsi" w:hAnsiTheme="minorHAnsi"/>
          <w:sz w:val="22"/>
          <w:szCs w:val="22"/>
        </w:rPr>
        <w:t>C</w:t>
      </w:r>
      <w:r w:rsidR="00934A68" w:rsidRPr="00934A68">
        <w:rPr>
          <w:rFonts w:asciiTheme="minorHAnsi" w:hAnsiTheme="minorHAnsi"/>
          <w:sz w:val="22"/>
          <w:szCs w:val="22"/>
        </w:rPr>
        <w:t xml:space="preserve">ross-curricular themes and dimensions such as SEND, SMSC, equality and diversity, safeguarding (including Prevent) and teaching multi-lingual children, will be addressed in the content of each unit, but schools also have a responsibility to re-visit these frequently and consolidate student knowledge and understanding. </w:t>
      </w:r>
    </w:p>
    <w:p w:rsidR="00040926" w:rsidRPr="00040926" w:rsidRDefault="00040926" w:rsidP="00934A68">
      <w:pPr>
        <w:pStyle w:val="Default"/>
        <w:rPr>
          <w:rFonts w:asciiTheme="minorHAnsi" w:hAnsiTheme="minorHAnsi"/>
          <w:sz w:val="10"/>
          <w:szCs w:val="22"/>
        </w:rPr>
      </w:pPr>
    </w:p>
    <w:p w:rsidR="00934A68" w:rsidRDefault="00810C26" w:rsidP="00934A68">
      <w:r>
        <w:t>Each taught unit</w:t>
      </w:r>
      <w:r w:rsidR="00934A68" w:rsidRPr="00934A68">
        <w:t xml:space="preserve"> introduce</w:t>
      </w:r>
      <w:r>
        <w:t>s</w:t>
      </w:r>
      <w:r w:rsidR="00934A68" w:rsidRPr="00934A68">
        <w:t xml:space="preserve"> students to </w:t>
      </w:r>
      <w:r>
        <w:t xml:space="preserve">subject knowledge, pedagogical content knowledge, </w:t>
      </w:r>
      <w:r w:rsidR="00861DD9">
        <w:t>underpinning</w:t>
      </w:r>
      <w:r>
        <w:t xml:space="preserve"> educational</w:t>
      </w:r>
      <w:r w:rsidR="00861DD9">
        <w:t xml:space="preserve"> theories, research </w:t>
      </w:r>
      <w:r w:rsidR="00934A68" w:rsidRPr="00934A68">
        <w:t>and application in education settings.</w:t>
      </w:r>
    </w:p>
    <w:p w:rsidR="00861DD9" w:rsidRPr="00BE6651" w:rsidRDefault="00861DD9" w:rsidP="00E82A71">
      <w:pPr>
        <w:spacing w:after="0"/>
        <w:rPr>
          <w:b/>
          <w:sz w:val="28"/>
        </w:rPr>
      </w:pPr>
      <w:r w:rsidRPr="00BE6651">
        <w:rPr>
          <w:b/>
          <w:sz w:val="28"/>
        </w:rPr>
        <w:t>English</w:t>
      </w:r>
    </w:p>
    <w:tbl>
      <w:tblPr>
        <w:tblStyle w:val="TableGrid"/>
        <w:tblW w:w="10239" w:type="dxa"/>
        <w:jc w:val="center"/>
        <w:tblLook w:val="04A0" w:firstRow="1" w:lastRow="0" w:firstColumn="1" w:lastColumn="0" w:noHBand="0" w:noVBand="1"/>
      </w:tblPr>
      <w:tblGrid>
        <w:gridCol w:w="1270"/>
        <w:gridCol w:w="3403"/>
        <w:gridCol w:w="5566"/>
      </w:tblGrid>
      <w:tr w:rsidR="00861DD9" w:rsidRPr="00E82A71" w:rsidTr="00040926">
        <w:trPr>
          <w:trHeight w:val="303"/>
          <w:jc w:val="center"/>
        </w:trPr>
        <w:tc>
          <w:tcPr>
            <w:tcW w:w="1270" w:type="dxa"/>
          </w:tcPr>
          <w:p w:rsidR="00861DD9" w:rsidRPr="00E82A71" w:rsidRDefault="00861DD9" w:rsidP="00B1522B">
            <w:pPr>
              <w:jc w:val="center"/>
              <w:rPr>
                <w:rFonts w:ascii="Arial" w:hAnsi="Arial" w:cs="Arial"/>
                <w:b/>
                <w:sz w:val="20"/>
                <w:szCs w:val="20"/>
              </w:rPr>
            </w:pPr>
            <w:r w:rsidRPr="00E82A71">
              <w:rPr>
                <w:rFonts w:ascii="Arial" w:hAnsi="Arial" w:cs="Arial"/>
                <w:b/>
                <w:sz w:val="20"/>
                <w:szCs w:val="20"/>
              </w:rPr>
              <w:t>Session</w:t>
            </w:r>
          </w:p>
        </w:tc>
        <w:tc>
          <w:tcPr>
            <w:tcW w:w="3403" w:type="dxa"/>
          </w:tcPr>
          <w:p w:rsidR="00861DD9" w:rsidRPr="00E82A71" w:rsidRDefault="00861DD9" w:rsidP="00B1522B">
            <w:pPr>
              <w:jc w:val="center"/>
              <w:rPr>
                <w:rFonts w:ascii="Arial" w:hAnsi="Arial" w:cs="Arial"/>
                <w:b/>
                <w:sz w:val="20"/>
                <w:szCs w:val="20"/>
              </w:rPr>
            </w:pPr>
            <w:r w:rsidRPr="00E82A71">
              <w:rPr>
                <w:rFonts w:ascii="Arial" w:hAnsi="Arial" w:cs="Arial"/>
                <w:b/>
                <w:sz w:val="20"/>
                <w:szCs w:val="20"/>
              </w:rPr>
              <w:t>Title</w:t>
            </w:r>
          </w:p>
        </w:tc>
        <w:tc>
          <w:tcPr>
            <w:tcW w:w="5566" w:type="dxa"/>
          </w:tcPr>
          <w:p w:rsidR="00861DD9" w:rsidRDefault="00861DD9" w:rsidP="00B1522B">
            <w:pPr>
              <w:jc w:val="center"/>
              <w:rPr>
                <w:rFonts w:ascii="Arial" w:hAnsi="Arial" w:cs="Arial"/>
                <w:b/>
                <w:sz w:val="20"/>
                <w:szCs w:val="20"/>
              </w:rPr>
            </w:pPr>
            <w:r w:rsidRPr="00E82A71">
              <w:rPr>
                <w:rFonts w:ascii="Arial" w:hAnsi="Arial" w:cs="Arial"/>
                <w:b/>
                <w:sz w:val="20"/>
                <w:szCs w:val="20"/>
              </w:rPr>
              <w:t>Learning intentions</w:t>
            </w:r>
          </w:p>
          <w:p w:rsidR="002037F7" w:rsidRPr="00E82A71" w:rsidRDefault="002037F7" w:rsidP="00B1522B">
            <w:pPr>
              <w:jc w:val="center"/>
              <w:rPr>
                <w:rFonts w:ascii="Arial" w:hAnsi="Arial" w:cs="Arial"/>
                <w:b/>
                <w:sz w:val="20"/>
                <w:szCs w:val="20"/>
              </w:rPr>
            </w:pPr>
            <w:r w:rsidRPr="002037F7">
              <w:rPr>
                <w:rFonts w:cs="Arial"/>
                <w:sz w:val="20"/>
                <w:szCs w:val="20"/>
              </w:rPr>
              <w:t>Students will develop an understanding of:</w:t>
            </w:r>
          </w:p>
        </w:tc>
      </w:tr>
      <w:tr w:rsidR="00E82A71" w:rsidRPr="00E82A71" w:rsidTr="00E82A71">
        <w:trPr>
          <w:trHeight w:val="806"/>
          <w:jc w:val="center"/>
        </w:trPr>
        <w:tc>
          <w:tcPr>
            <w:tcW w:w="1270" w:type="dxa"/>
          </w:tcPr>
          <w:p w:rsidR="00E82A71" w:rsidRPr="00E82A71" w:rsidRDefault="00E82A71" w:rsidP="00E82A71">
            <w:pPr>
              <w:jc w:val="center"/>
              <w:rPr>
                <w:rFonts w:ascii="Arial" w:hAnsi="Arial" w:cs="Arial"/>
                <w:b/>
                <w:sz w:val="20"/>
                <w:szCs w:val="20"/>
              </w:rPr>
            </w:pPr>
            <w:r w:rsidRPr="00E82A71">
              <w:rPr>
                <w:rFonts w:ascii="Arial" w:hAnsi="Arial" w:cs="Arial"/>
                <w:b/>
                <w:sz w:val="20"/>
                <w:szCs w:val="20"/>
              </w:rPr>
              <w:t>1</w:t>
            </w:r>
          </w:p>
        </w:tc>
        <w:tc>
          <w:tcPr>
            <w:tcW w:w="3403" w:type="dxa"/>
          </w:tcPr>
          <w:p w:rsidR="00E82A71" w:rsidRPr="00E82A71" w:rsidRDefault="00E82A71" w:rsidP="00E82A71">
            <w:pPr>
              <w:rPr>
                <w:rFonts w:ascii="Arial" w:hAnsi="Arial" w:cs="Arial"/>
                <w:sz w:val="20"/>
                <w:szCs w:val="20"/>
              </w:rPr>
            </w:pPr>
            <w:r w:rsidRPr="00E82A71">
              <w:rPr>
                <w:rFonts w:ascii="Arial" w:hAnsi="Arial" w:cs="Arial"/>
                <w:sz w:val="20"/>
                <w:szCs w:val="20"/>
              </w:rPr>
              <w:t>Fish or Phish? Spoken sounds and written letters: the r</w:t>
            </w:r>
            <w:r>
              <w:rPr>
                <w:rFonts w:ascii="Arial" w:hAnsi="Arial" w:cs="Arial"/>
                <w:sz w:val="20"/>
                <w:szCs w:val="20"/>
              </w:rPr>
              <w:t>ole of phonics in early reading</w:t>
            </w:r>
          </w:p>
        </w:tc>
        <w:tc>
          <w:tcPr>
            <w:tcW w:w="5566" w:type="dxa"/>
          </w:tcPr>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High quality phonic teaching and learning</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Different phonics programmes</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Progression through phonics</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Planning for phonics</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Assessment of phonics</w:t>
            </w:r>
          </w:p>
        </w:tc>
      </w:tr>
      <w:tr w:rsidR="00E82A71" w:rsidRPr="00E82A71" w:rsidTr="00E82A71">
        <w:trPr>
          <w:trHeight w:val="806"/>
          <w:jc w:val="center"/>
        </w:trPr>
        <w:tc>
          <w:tcPr>
            <w:tcW w:w="1270" w:type="dxa"/>
          </w:tcPr>
          <w:p w:rsidR="00E82A71" w:rsidRPr="00E82A71" w:rsidRDefault="00E82A71" w:rsidP="00E82A71">
            <w:pPr>
              <w:jc w:val="center"/>
              <w:rPr>
                <w:rFonts w:ascii="Arial" w:hAnsi="Arial" w:cs="Arial"/>
                <w:b/>
                <w:sz w:val="20"/>
                <w:szCs w:val="20"/>
              </w:rPr>
            </w:pPr>
            <w:r w:rsidRPr="00E82A71">
              <w:rPr>
                <w:rFonts w:ascii="Arial" w:hAnsi="Arial" w:cs="Arial"/>
                <w:b/>
                <w:sz w:val="20"/>
                <w:szCs w:val="20"/>
              </w:rPr>
              <w:t>2</w:t>
            </w:r>
          </w:p>
        </w:tc>
        <w:tc>
          <w:tcPr>
            <w:tcW w:w="3403" w:type="dxa"/>
          </w:tcPr>
          <w:p w:rsidR="00E82A71" w:rsidRPr="00E82A71" w:rsidRDefault="00E82A71" w:rsidP="00E82A71">
            <w:pPr>
              <w:rPr>
                <w:rFonts w:ascii="Arial" w:hAnsi="Arial" w:cs="Arial"/>
                <w:sz w:val="20"/>
                <w:szCs w:val="20"/>
              </w:rPr>
            </w:pPr>
            <w:r w:rsidRPr="00E82A71">
              <w:rPr>
                <w:rFonts w:ascii="Arial" w:hAnsi="Arial" w:cs="Arial"/>
                <w:sz w:val="20"/>
                <w:szCs w:val="20"/>
              </w:rPr>
              <w:t>Be quiet and get on with your work!  Speaking, listening and quality talk in the classroom</w:t>
            </w:r>
          </w:p>
        </w:tc>
        <w:tc>
          <w:tcPr>
            <w:tcW w:w="5566" w:type="dxa"/>
          </w:tcPr>
          <w:p w:rsidR="00040926" w:rsidRDefault="00E82A71" w:rsidP="00040926">
            <w:pPr>
              <w:pStyle w:val="ListParagraph"/>
              <w:numPr>
                <w:ilvl w:val="0"/>
                <w:numId w:val="28"/>
              </w:numPr>
              <w:ind w:left="313" w:hanging="283"/>
              <w:rPr>
                <w:rFonts w:ascii="Arial" w:hAnsi="Arial" w:cs="Arial"/>
                <w:sz w:val="18"/>
                <w:szCs w:val="20"/>
              </w:rPr>
            </w:pPr>
            <w:r w:rsidRPr="00E82A71">
              <w:rPr>
                <w:rFonts w:ascii="Arial" w:hAnsi="Arial" w:cs="Arial"/>
                <w:sz w:val="18"/>
                <w:szCs w:val="20"/>
              </w:rPr>
              <w:t>The role of speaking and listening</w:t>
            </w:r>
          </w:p>
          <w:p w:rsidR="00040926" w:rsidRPr="00040926" w:rsidRDefault="00040926" w:rsidP="00040926">
            <w:pPr>
              <w:pStyle w:val="ListParagraph"/>
              <w:numPr>
                <w:ilvl w:val="0"/>
                <w:numId w:val="28"/>
              </w:numPr>
              <w:ind w:left="313" w:hanging="283"/>
              <w:rPr>
                <w:rFonts w:ascii="Arial" w:hAnsi="Arial" w:cs="Arial"/>
                <w:sz w:val="18"/>
                <w:szCs w:val="20"/>
              </w:rPr>
            </w:pPr>
            <w:r w:rsidRPr="00040926">
              <w:rPr>
                <w:rFonts w:ascii="Arial" w:hAnsi="Arial" w:cs="Arial"/>
                <w:sz w:val="18"/>
                <w:szCs w:val="20"/>
              </w:rPr>
              <w:t>Dialogic teaching and learning</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Supporting children’s language development</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Early language development and phonics</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The components of our language structure</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Supporting EAL learners</w:t>
            </w:r>
          </w:p>
        </w:tc>
      </w:tr>
      <w:tr w:rsidR="00E82A71" w:rsidRPr="00E82A71" w:rsidTr="00E82A71">
        <w:trPr>
          <w:trHeight w:val="806"/>
          <w:jc w:val="center"/>
        </w:trPr>
        <w:tc>
          <w:tcPr>
            <w:tcW w:w="1270" w:type="dxa"/>
          </w:tcPr>
          <w:p w:rsidR="00E82A71" w:rsidRPr="00E82A71" w:rsidRDefault="00E82A71" w:rsidP="00E82A71">
            <w:pPr>
              <w:jc w:val="center"/>
              <w:rPr>
                <w:rFonts w:ascii="Arial" w:hAnsi="Arial" w:cs="Arial"/>
                <w:b/>
                <w:sz w:val="20"/>
                <w:szCs w:val="20"/>
              </w:rPr>
            </w:pPr>
            <w:r w:rsidRPr="00E82A71">
              <w:rPr>
                <w:rFonts w:ascii="Arial" w:hAnsi="Arial" w:cs="Arial"/>
                <w:b/>
                <w:sz w:val="20"/>
                <w:szCs w:val="20"/>
              </w:rPr>
              <w:t>3</w:t>
            </w:r>
          </w:p>
        </w:tc>
        <w:tc>
          <w:tcPr>
            <w:tcW w:w="3403" w:type="dxa"/>
          </w:tcPr>
          <w:p w:rsidR="00E82A71" w:rsidRPr="00E82A71" w:rsidRDefault="00E82A71" w:rsidP="00E82A71">
            <w:pPr>
              <w:rPr>
                <w:rFonts w:ascii="Arial" w:hAnsi="Arial" w:cs="Arial"/>
                <w:sz w:val="20"/>
                <w:szCs w:val="20"/>
              </w:rPr>
            </w:pPr>
            <w:r w:rsidRPr="00E82A71">
              <w:rPr>
                <w:rFonts w:ascii="Arial" w:hAnsi="Arial" w:cs="Arial"/>
                <w:sz w:val="20"/>
                <w:szCs w:val="20"/>
              </w:rPr>
              <w:t xml:space="preserve">Turn the page: what next?  </w:t>
            </w:r>
            <w:r>
              <w:rPr>
                <w:rFonts w:ascii="Arial" w:hAnsi="Arial" w:cs="Arial"/>
                <w:sz w:val="20"/>
                <w:szCs w:val="20"/>
              </w:rPr>
              <w:t>The beginnings of early reading</w:t>
            </w:r>
          </w:p>
        </w:tc>
        <w:tc>
          <w:tcPr>
            <w:tcW w:w="5566" w:type="dxa"/>
          </w:tcPr>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The processes involved in reading</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The ‘Simple View of Reading’</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The National Curriculum</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 xml:space="preserve">Shared reading – the pedagogy </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Motivation and enjoyment</w:t>
            </w:r>
          </w:p>
        </w:tc>
      </w:tr>
      <w:tr w:rsidR="00E82A71" w:rsidRPr="00E82A71" w:rsidTr="00E82A71">
        <w:trPr>
          <w:trHeight w:val="806"/>
          <w:jc w:val="center"/>
        </w:trPr>
        <w:tc>
          <w:tcPr>
            <w:tcW w:w="1270" w:type="dxa"/>
          </w:tcPr>
          <w:p w:rsidR="00E82A71" w:rsidRPr="00E82A71" w:rsidRDefault="00E82A71" w:rsidP="00E82A71">
            <w:pPr>
              <w:jc w:val="center"/>
              <w:rPr>
                <w:rFonts w:ascii="Arial" w:hAnsi="Arial" w:cs="Arial"/>
                <w:b/>
                <w:sz w:val="20"/>
                <w:szCs w:val="20"/>
              </w:rPr>
            </w:pPr>
            <w:r w:rsidRPr="00E82A71">
              <w:rPr>
                <w:rFonts w:ascii="Arial" w:hAnsi="Arial" w:cs="Arial"/>
                <w:b/>
                <w:sz w:val="20"/>
                <w:szCs w:val="20"/>
              </w:rPr>
              <w:t>4</w:t>
            </w:r>
          </w:p>
        </w:tc>
        <w:tc>
          <w:tcPr>
            <w:tcW w:w="3403" w:type="dxa"/>
          </w:tcPr>
          <w:p w:rsidR="00E82A71" w:rsidRPr="00E82A71" w:rsidRDefault="00E82A71" w:rsidP="00E82A71">
            <w:pPr>
              <w:rPr>
                <w:rFonts w:ascii="Arial" w:hAnsi="Arial" w:cs="Arial"/>
                <w:sz w:val="20"/>
                <w:szCs w:val="20"/>
              </w:rPr>
            </w:pPr>
            <w:r w:rsidRPr="00E82A71">
              <w:rPr>
                <w:rFonts w:ascii="Arial" w:hAnsi="Arial" w:cs="Arial"/>
                <w:sz w:val="20"/>
                <w:szCs w:val="20"/>
              </w:rPr>
              <w:t>The writing process: how children learn t</w:t>
            </w:r>
            <w:r>
              <w:rPr>
                <w:rFonts w:ascii="Arial" w:hAnsi="Arial" w:cs="Arial"/>
                <w:sz w:val="20"/>
                <w:szCs w:val="20"/>
              </w:rPr>
              <w:t>o write, and effective teaching</w:t>
            </w:r>
          </w:p>
        </w:tc>
        <w:tc>
          <w:tcPr>
            <w:tcW w:w="5566" w:type="dxa"/>
          </w:tcPr>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bCs/>
                <w:sz w:val="18"/>
                <w:szCs w:val="20"/>
              </w:rPr>
              <w:t>The processes involved in writing</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bCs/>
                <w:sz w:val="18"/>
                <w:szCs w:val="20"/>
              </w:rPr>
              <w:t>How pupils learn to write</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bCs/>
                <w:sz w:val="18"/>
                <w:szCs w:val="20"/>
              </w:rPr>
              <w:t>Effective teaching of writing</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bCs/>
                <w:sz w:val="18"/>
                <w:szCs w:val="20"/>
              </w:rPr>
              <w:t>Models of writing: linking theory with practice</w:t>
            </w:r>
          </w:p>
        </w:tc>
      </w:tr>
      <w:tr w:rsidR="00E82A71" w:rsidRPr="00E82A71" w:rsidTr="00E82A71">
        <w:trPr>
          <w:trHeight w:val="806"/>
          <w:jc w:val="center"/>
        </w:trPr>
        <w:tc>
          <w:tcPr>
            <w:tcW w:w="1270" w:type="dxa"/>
          </w:tcPr>
          <w:p w:rsidR="00E82A71" w:rsidRPr="00E82A71" w:rsidRDefault="00E82A71" w:rsidP="00E82A71">
            <w:pPr>
              <w:jc w:val="center"/>
              <w:rPr>
                <w:rFonts w:ascii="Arial" w:hAnsi="Arial" w:cs="Arial"/>
                <w:b/>
                <w:sz w:val="20"/>
                <w:szCs w:val="20"/>
              </w:rPr>
            </w:pPr>
            <w:r w:rsidRPr="00E82A71">
              <w:rPr>
                <w:rFonts w:ascii="Arial" w:hAnsi="Arial" w:cs="Arial"/>
                <w:b/>
                <w:sz w:val="20"/>
                <w:szCs w:val="20"/>
              </w:rPr>
              <w:t>5</w:t>
            </w:r>
          </w:p>
        </w:tc>
        <w:tc>
          <w:tcPr>
            <w:tcW w:w="3403" w:type="dxa"/>
          </w:tcPr>
          <w:p w:rsidR="00E82A71" w:rsidRPr="00E82A71" w:rsidRDefault="00E82A71" w:rsidP="00E82A71">
            <w:pPr>
              <w:rPr>
                <w:rFonts w:ascii="Arial" w:hAnsi="Arial" w:cs="Arial"/>
                <w:sz w:val="20"/>
                <w:szCs w:val="20"/>
              </w:rPr>
            </w:pPr>
            <w:r w:rsidRPr="00E82A71">
              <w:rPr>
                <w:rFonts w:ascii="Arial" w:hAnsi="Arial" w:cs="Arial"/>
                <w:sz w:val="20"/>
                <w:szCs w:val="20"/>
              </w:rPr>
              <w:t>Routines for Reading: the importance of Guided Reading in developing reading comprehension</w:t>
            </w:r>
          </w:p>
        </w:tc>
        <w:tc>
          <w:tcPr>
            <w:tcW w:w="5566" w:type="dxa"/>
          </w:tcPr>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lang w:val="en-US"/>
              </w:rPr>
              <w:t>Guided Reading</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lang w:val="en-US"/>
              </w:rPr>
              <w:t>Reading comprehension</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lang w:val="en-US"/>
              </w:rPr>
              <w:t>Effective questioning</w:t>
            </w:r>
          </w:p>
        </w:tc>
      </w:tr>
      <w:tr w:rsidR="00E82A71" w:rsidRPr="00E82A71" w:rsidTr="00E82A71">
        <w:trPr>
          <w:trHeight w:val="806"/>
          <w:jc w:val="center"/>
        </w:trPr>
        <w:tc>
          <w:tcPr>
            <w:tcW w:w="1270" w:type="dxa"/>
          </w:tcPr>
          <w:p w:rsidR="00E82A71" w:rsidRPr="00E82A71" w:rsidRDefault="00E82A71" w:rsidP="00E82A71">
            <w:pPr>
              <w:jc w:val="center"/>
              <w:rPr>
                <w:rFonts w:ascii="Arial" w:hAnsi="Arial" w:cs="Arial"/>
                <w:b/>
                <w:sz w:val="20"/>
                <w:szCs w:val="20"/>
              </w:rPr>
            </w:pPr>
            <w:r w:rsidRPr="00E82A71">
              <w:rPr>
                <w:rFonts w:ascii="Arial" w:hAnsi="Arial" w:cs="Arial"/>
                <w:b/>
                <w:sz w:val="20"/>
                <w:szCs w:val="20"/>
              </w:rPr>
              <w:t>6</w:t>
            </w:r>
          </w:p>
        </w:tc>
        <w:tc>
          <w:tcPr>
            <w:tcW w:w="3403" w:type="dxa"/>
          </w:tcPr>
          <w:p w:rsidR="00E82A71" w:rsidRPr="00E82A71" w:rsidRDefault="00E82A71" w:rsidP="00E82A71">
            <w:pPr>
              <w:rPr>
                <w:rFonts w:ascii="Arial" w:hAnsi="Arial" w:cs="Arial"/>
                <w:sz w:val="20"/>
                <w:szCs w:val="20"/>
              </w:rPr>
            </w:pPr>
            <w:r w:rsidRPr="00E82A71">
              <w:rPr>
                <w:rFonts w:ascii="Arial" w:hAnsi="Arial" w:cs="Arial"/>
                <w:sz w:val="20"/>
                <w:szCs w:val="20"/>
              </w:rPr>
              <w:t>Tools for Writing</w:t>
            </w:r>
          </w:p>
        </w:tc>
        <w:tc>
          <w:tcPr>
            <w:tcW w:w="5566" w:type="dxa"/>
          </w:tcPr>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Approaches to teaching grammar and punctuation</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Strategies for spelling</w:t>
            </w:r>
          </w:p>
          <w:p w:rsidR="00E82A71" w:rsidRPr="00E82A71" w:rsidRDefault="00E82A71" w:rsidP="00E82A71">
            <w:pPr>
              <w:pStyle w:val="ListParagraph"/>
              <w:numPr>
                <w:ilvl w:val="0"/>
                <w:numId w:val="28"/>
              </w:numPr>
              <w:ind w:left="313" w:hanging="283"/>
              <w:rPr>
                <w:rFonts w:ascii="Arial" w:hAnsi="Arial" w:cs="Arial"/>
                <w:sz w:val="18"/>
                <w:szCs w:val="20"/>
              </w:rPr>
            </w:pPr>
            <w:r w:rsidRPr="00E82A71">
              <w:rPr>
                <w:rFonts w:ascii="Arial" w:hAnsi="Arial" w:cs="Arial"/>
                <w:sz w:val="18"/>
                <w:szCs w:val="20"/>
              </w:rPr>
              <w:t>The link between spelling and handwriting</w:t>
            </w:r>
          </w:p>
        </w:tc>
      </w:tr>
      <w:tr w:rsidR="00E82A71" w:rsidRPr="00E82A71" w:rsidTr="00E82A71">
        <w:trPr>
          <w:trHeight w:val="806"/>
          <w:jc w:val="center"/>
        </w:trPr>
        <w:tc>
          <w:tcPr>
            <w:tcW w:w="1270" w:type="dxa"/>
          </w:tcPr>
          <w:p w:rsidR="00E82A71" w:rsidRPr="00E82A71" w:rsidRDefault="00E82A71" w:rsidP="00E82A71">
            <w:pPr>
              <w:jc w:val="center"/>
              <w:rPr>
                <w:rFonts w:ascii="Arial" w:hAnsi="Arial" w:cs="Arial"/>
                <w:b/>
                <w:sz w:val="20"/>
                <w:szCs w:val="20"/>
              </w:rPr>
            </w:pPr>
            <w:r w:rsidRPr="00E82A71">
              <w:rPr>
                <w:rFonts w:ascii="Arial" w:hAnsi="Arial" w:cs="Arial"/>
                <w:b/>
                <w:sz w:val="20"/>
                <w:szCs w:val="20"/>
              </w:rPr>
              <w:t>7</w:t>
            </w:r>
          </w:p>
        </w:tc>
        <w:tc>
          <w:tcPr>
            <w:tcW w:w="3403" w:type="dxa"/>
          </w:tcPr>
          <w:p w:rsidR="00E82A71" w:rsidRPr="00E82A71" w:rsidRDefault="004A61CD" w:rsidP="00E82A71">
            <w:pPr>
              <w:rPr>
                <w:rFonts w:ascii="Arial" w:hAnsi="Arial" w:cs="Arial"/>
                <w:sz w:val="20"/>
                <w:szCs w:val="20"/>
              </w:rPr>
            </w:pPr>
            <w:r>
              <w:rPr>
                <w:rFonts w:ascii="Arial" w:hAnsi="Arial" w:cs="Arial"/>
                <w:sz w:val="20"/>
                <w:szCs w:val="20"/>
              </w:rPr>
              <w:t>Assessing children as readers</w:t>
            </w:r>
          </w:p>
          <w:p w:rsidR="00E82A71" w:rsidRPr="00E82A71" w:rsidRDefault="00E82A71" w:rsidP="00E82A71">
            <w:pPr>
              <w:rPr>
                <w:rFonts w:ascii="Arial" w:hAnsi="Arial" w:cs="Arial"/>
                <w:sz w:val="20"/>
                <w:szCs w:val="20"/>
              </w:rPr>
            </w:pPr>
          </w:p>
        </w:tc>
        <w:tc>
          <w:tcPr>
            <w:tcW w:w="5566" w:type="dxa"/>
          </w:tcPr>
          <w:p w:rsidR="004A61CD" w:rsidRPr="004A61CD" w:rsidRDefault="004A61CD" w:rsidP="004A61CD">
            <w:pPr>
              <w:pStyle w:val="ListParagraph"/>
              <w:numPr>
                <w:ilvl w:val="0"/>
                <w:numId w:val="28"/>
              </w:numPr>
              <w:ind w:left="313" w:hanging="283"/>
              <w:rPr>
                <w:rFonts w:ascii="Arial" w:hAnsi="Arial" w:cs="Arial"/>
                <w:sz w:val="18"/>
                <w:szCs w:val="20"/>
              </w:rPr>
            </w:pPr>
            <w:r w:rsidRPr="004A61CD">
              <w:rPr>
                <w:rFonts w:ascii="Arial" w:hAnsi="Arial" w:cs="Arial"/>
                <w:bCs/>
                <w:sz w:val="18"/>
                <w:szCs w:val="20"/>
              </w:rPr>
              <w:t>Expectations for reading attainment</w:t>
            </w:r>
          </w:p>
          <w:p w:rsidR="004A61CD" w:rsidRPr="004A61CD" w:rsidRDefault="004A61CD" w:rsidP="00A7496B">
            <w:pPr>
              <w:pStyle w:val="ListParagraph"/>
              <w:numPr>
                <w:ilvl w:val="0"/>
                <w:numId w:val="28"/>
              </w:numPr>
              <w:ind w:left="313" w:hanging="283"/>
              <w:rPr>
                <w:rFonts w:ascii="Arial" w:hAnsi="Arial" w:cs="Arial"/>
                <w:sz w:val="18"/>
                <w:szCs w:val="20"/>
              </w:rPr>
            </w:pPr>
            <w:r w:rsidRPr="004A61CD">
              <w:rPr>
                <w:rFonts w:ascii="Arial" w:hAnsi="Arial" w:cs="Arial"/>
                <w:bCs/>
                <w:sz w:val="18"/>
                <w:szCs w:val="20"/>
              </w:rPr>
              <w:t xml:space="preserve">Opportunities for assessment and </w:t>
            </w:r>
            <w:r>
              <w:rPr>
                <w:rFonts w:ascii="Arial" w:hAnsi="Arial" w:cs="Arial"/>
                <w:bCs/>
                <w:sz w:val="18"/>
                <w:szCs w:val="20"/>
              </w:rPr>
              <w:t>s</w:t>
            </w:r>
            <w:r w:rsidRPr="004A61CD">
              <w:rPr>
                <w:rFonts w:ascii="Arial" w:hAnsi="Arial" w:cs="Arial"/>
                <w:bCs/>
                <w:sz w:val="18"/>
                <w:szCs w:val="20"/>
              </w:rPr>
              <w:t>tatutory requirements</w:t>
            </w:r>
          </w:p>
          <w:p w:rsidR="004A61CD" w:rsidRPr="004A61CD" w:rsidRDefault="004A61CD" w:rsidP="004A61CD">
            <w:pPr>
              <w:pStyle w:val="ListParagraph"/>
              <w:numPr>
                <w:ilvl w:val="0"/>
                <w:numId w:val="28"/>
              </w:numPr>
              <w:spacing w:line="256" w:lineRule="auto"/>
              <w:ind w:left="313" w:hanging="283"/>
              <w:rPr>
                <w:rFonts w:ascii="Arial" w:hAnsi="Arial" w:cs="Arial"/>
                <w:sz w:val="18"/>
                <w:szCs w:val="20"/>
              </w:rPr>
            </w:pPr>
            <w:r w:rsidRPr="004A61CD">
              <w:rPr>
                <w:rFonts w:ascii="Arial" w:hAnsi="Arial" w:cs="Arial"/>
                <w:sz w:val="18"/>
                <w:szCs w:val="20"/>
              </w:rPr>
              <w:t>Diagnostic tools for assessment</w:t>
            </w:r>
          </w:p>
          <w:p w:rsidR="00E82A71" w:rsidRPr="00E82A71" w:rsidRDefault="004A61CD" w:rsidP="004A61CD">
            <w:pPr>
              <w:pStyle w:val="ListParagraph"/>
              <w:numPr>
                <w:ilvl w:val="0"/>
                <w:numId w:val="28"/>
              </w:numPr>
              <w:spacing w:line="256" w:lineRule="auto"/>
              <w:ind w:left="313" w:hanging="283"/>
              <w:rPr>
                <w:rFonts w:ascii="Arial" w:hAnsi="Arial" w:cs="Arial"/>
                <w:sz w:val="18"/>
                <w:szCs w:val="20"/>
              </w:rPr>
            </w:pPr>
            <w:r w:rsidRPr="004A61CD">
              <w:rPr>
                <w:rFonts w:ascii="Arial" w:hAnsi="Arial" w:cs="Arial"/>
                <w:sz w:val="18"/>
                <w:szCs w:val="20"/>
              </w:rPr>
              <w:t>Assessment of EAL children</w:t>
            </w:r>
          </w:p>
        </w:tc>
      </w:tr>
      <w:tr w:rsidR="00E82A71" w:rsidRPr="00E82A71" w:rsidTr="00E82A71">
        <w:trPr>
          <w:trHeight w:val="806"/>
          <w:jc w:val="center"/>
        </w:trPr>
        <w:tc>
          <w:tcPr>
            <w:tcW w:w="1270" w:type="dxa"/>
          </w:tcPr>
          <w:p w:rsidR="00E82A71" w:rsidRPr="00E82A71" w:rsidRDefault="00E82A71" w:rsidP="00E82A71">
            <w:pPr>
              <w:jc w:val="center"/>
              <w:rPr>
                <w:rFonts w:ascii="Arial" w:hAnsi="Arial" w:cs="Arial"/>
                <w:b/>
                <w:sz w:val="20"/>
                <w:szCs w:val="20"/>
              </w:rPr>
            </w:pPr>
            <w:r w:rsidRPr="00E82A71">
              <w:rPr>
                <w:rFonts w:ascii="Arial" w:hAnsi="Arial" w:cs="Arial"/>
                <w:b/>
                <w:sz w:val="20"/>
                <w:szCs w:val="20"/>
              </w:rPr>
              <w:t>8</w:t>
            </w:r>
          </w:p>
        </w:tc>
        <w:tc>
          <w:tcPr>
            <w:tcW w:w="3403" w:type="dxa"/>
          </w:tcPr>
          <w:p w:rsidR="00E82A71" w:rsidRPr="00E82A71" w:rsidRDefault="00E82A71" w:rsidP="004A61CD">
            <w:pPr>
              <w:rPr>
                <w:rFonts w:ascii="Arial" w:hAnsi="Arial" w:cs="Arial"/>
                <w:sz w:val="20"/>
                <w:szCs w:val="20"/>
              </w:rPr>
            </w:pPr>
            <w:r w:rsidRPr="00E82A71">
              <w:rPr>
                <w:rFonts w:ascii="Arial" w:hAnsi="Arial" w:cs="Arial"/>
                <w:sz w:val="20"/>
                <w:szCs w:val="20"/>
              </w:rPr>
              <w:t xml:space="preserve">Assessing </w:t>
            </w:r>
            <w:r w:rsidR="004A61CD">
              <w:rPr>
                <w:rFonts w:ascii="Arial" w:hAnsi="Arial" w:cs="Arial"/>
                <w:sz w:val="20"/>
                <w:szCs w:val="20"/>
              </w:rPr>
              <w:t>children as writers</w:t>
            </w:r>
          </w:p>
        </w:tc>
        <w:tc>
          <w:tcPr>
            <w:tcW w:w="5566" w:type="dxa"/>
          </w:tcPr>
          <w:p w:rsidR="004A61CD" w:rsidRPr="004A61CD" w:rsidRDefault="004A61CD" w:rsidP="004A61CD">
            <w:pPr>
              <w:pStyle w:val="ListParagraph"/>
              <w:numPr>
                <w:ilvl w:val="0"/>
                <w:numId w:val="28"/>
              </w:numPr>
              <w:ind w:left="313" w:hanging="283"/>
              <w:rPr>
                <w:rFonts w:ascii="Arial" w:hAnsi="Arial" w:cs="Arial"/>
                <w:bCs/>
                <w:sz w:val="18"/>
                <w:szCs w:val="20"/>
              </w:rPr>
            </w:pPr>
            <w:r w:rsidRPr="004A61CD">
              <w:rPr>
                <w:rFonts w:ascii="Arial" w:hAnsi="Arial" w:cs="Arial"/>
                <w:bCs/>
                <w:sz w:val="18"/>
                <w:szCs w:val="20"/>
              </w:rPr>
              <w:t>Expectations for writing attainment</w:t>
            </w:r>
          </w:p>
          <w:p w:rsidR="004A61CD" w:rsidRPr="004A61CD" w:rsidRDefault="004A61CD" w:rsidP="002F27F7">
            <w:pPr>
              <w:pStyle w:val="ListParagraph"/>
              <w:numPr>
                <w:ilvl w:val="0"/>
                <w:numId w:val="28"/>
              </w:numPr>
              <w:ind w:left="313" w:hanging="283"/>
              <w:rPr>
                <w:rFonts w:ascii="Arial" w:hAnsi="Arial" w:cs="Arial"/>
                <w:bCs/>
                <w:sz w:val="18"/>
                <w:szCs w:val="20"/>
              </w:rPr>
            </w:pPr>
            <w:r w:rsidRPr="004A61CD">
              <w:rPr>
                <w:rFonts w:ascii="Arial" w:hAnsi="Arial" w:cs="Arial"/>
                <w:bCs/>
                <w:sz w:val="18"/>
                <w:szCs w:val="20"/>
              </w:rPr>
              <w:t xml:space="preserve">Opportunities for assessment and </w:t>
            </w:r>
            <w:r>
              <w:rPr>
                <w:rFonts w:ascii="Arial" w:hAnsi="Arial" w:cs="Arial"/>
                <w:bCs/>
                <w:sz w:val="18"/>
                <w:szCs w:val="20"/>
              </w:rPr>
              <w:t>s</w:t>
            </w:r>
            <w:r w:rsidRPr="004A61CD">
              <w:rPr>
                <w:rFonts w:ascii="Arial" w:hAnsi="Arial" w:cs="Arial"/>
                <w:bCs/>
                <w:sz w:val="18"/>
                <w:szCs w:val="20"/>
              </w:rPr>
              <w:t>tatutory requirements</w:t>
            </w:r>
          </w:p>
          <w:p w:rsidR="004A61CD" w:rsidRPr="004A61CD" w:rsidRDefault="004A61CD" w:rsidP="004A61CD">
            <w:pPr>
              <w:pStyle w:val="ListParagraph"/>
              <w:numPr>
                <w:ilvl w:val="0"/>
                <w:numId w:val="28"/>
              </w:numPr>
              <w:ind w:left="313" w:hanging="283"/>
              <w:rPr>
                <w:rFonts w:ascii="Arial" w:hAnsi="Arial" w:cs="Arial"/>
                <w:bCs/>
                <w:sz w:val="18"/>
                <w:szCs w:val="20"/>
              </w:rPr>
            </w:pPr>
            <w:r w:rsidRPr="004A61CD">
              <w:rPr>
                <w:rFonts w:ascii="Arial" w:hAnsi="Arial" w:cs="Arial"/>
                <w:bCs/>
                <w:sz w:val="18"/>
                <w:szCs w:val="20"/>
              </w:rPr>
              <w:t>Exemplification materials for assessment</w:t>
            </w:r>
          </w:p>
          <w:p w:rsidR="00E82A71" w:rsidRPr="00E82A71" w:rsidRDefault="004A61CD" w:rsidP="004A61CD">
            <w:pPr>
              <w:pStyle w:val="ListParagraph"/>
              <w:numPr>
                <w:ilvl w:val="0"/>
                <w:numId w:val="28"/>
              </w:numPr>
              <w:ind w:left="313" w:hanging="283"/>
              <w:rPr>
                <w:rFonts w:ascii="Arial" w:hAnsi="Arial" w:cs="Arial"/>
                <w:sz w:val="18"/>
                <w:szCs w:val="20"/>
              </w:rPr>
            </w:pPr>
            <w:r w:rsidRPr="004A61CD">
              <w:rPr>
                <w:rFonts w:ascii="Arial" w:hAnsi="Arial" w:cs="Arial"/>
                <w:bCs/>
                <w:sz w:val="18"/>
                <w:szCs w:val="20"/>
              </w:rPr>
              <w:t>Assessing EAL writers</w:t>
            </w:r>
          </w:p>
        </w:tc>
      </w:tr>
      <w:tr w:rsidR="00E82A71" w:rsidRPr="00E82A71" w:rsidTr="00E82A71">
        <w:trPr>
          <w:trHeight w:val="350"/>
          <w:jc w:val="center"/>
        </w:trPr>
        <w:tc>
          <w:tcPr>
            <w:tcW w:w="1270" w:type="dxa"/>
          </w:tcPr>
          <w:p w:rsidR="00E82A71" w:rsidRPr="00E82A71" w:rsidRDefault="00E82A71" w:rsidP="00E82A71">
            <w:pPr>
              <w:jc w:val="center"/>
              <w:rPr>
                <w:rFonts w:ascii="Arial" w:hAnsi="Arial" w:cs="Arial"/>
                <w:b/>
                <w:sz w:val="20"/>
                <w:szCs w:val="20"/>
              </w:rPr>
            </w:pPr>
            <w:r w:rsidRPr="00E82A71">
              <w:rPr>
                <w:rFonts w:ascii="Arial" w:hAnsi="Arial" w:cs="Arial"/>
                <w:b/>
                <w:sz w:val="20"/>
                <w:szCs w:val="20"/>
              </w:rPr>
              <w:t>9</w:t>
            </w:r>
          </w:p>
        </w:tc>
        <w:tc>
          <w:tcPr>
            <w:tcW w:w="3403" w:type="dxa"/>
          </w:tcPr>
          <w:p w:rsidR="00E82A71" w:rsidRPr="00E82A71" w:rsidRDefault="00E82A71" w:rsidP="00E82A71">
            <w:pPr>
              <w:rPr>
                <w:rFonts w:ascii="Arial" w:hAnsi="Arial" w:cs="Arial"/>
                <w:sz w:val="20"/>
                <w:szCs w:val="20"/>
              </w:rPr>
            </w:pPr>
            <w:r w:rsidRPr="00E82A71">
              <w:rPr>
                <w:rFonts w:ascii="Arial" w:hAnsi="Arial" w:cs="Arial"/>
                <w:sz w:val="20"/>
                <w:szCs w:val="20"/>
              </w:rPr>
              <w:t>Playing with Poetry</w:t>
            </w:r>
          </w:p>
        </w:tc>
        <w:tc>
          <w:tcPr>
            <w:tcW w:w="5566" w:type="dxa"/>
          </w:tcPr>
          <w:p w:rsidR="00E82A71" w:rsidRPr="00E82A71" w:rsidRDefault="00E82A71" w:rsidP="00E82A71">
            <w:pPr>
              <w:pStyle w:val="NoSpacing"/>
              <w:numPr>
                <w:ilvl w:val="0"/>
                <w:numId w:val="28"/>
              </w:numPr>
              <w:ind w:left="313" w:hanging="283"/>
              <w:rPr>
                <w:rFonts w:ascii="Arial" w:hAnsi="Arial" w:cs="Arial"/>
                <w:sz w:val="18"/>
                <w:szCs w:val="20"/>
              </w:rPr>
            </w:pPr>
            <w:r w:rsidRPr="00E82A71">
              <w:rPr>
                <w:rFonts w:ascii="Arial" w:hAnsi="Arial" w:cs="Arial"/>
                <w:sz w:val="18"/>
                <w:szCs w:val="20"/>
              </w:rPr>
              <w:t>The importance of word play and performance</w:t>
            </w:r>
          </w:p>
          <w:p w:rsidR="00E82A71" w:rsidRPr="00E82A71" w:rsidRDefault="00E82A71" w:rsidP="00E82A71">
            <w:pPr>
              <w:pStyle w:val="NoSpacing"/>
              <w:numPr>
                <w:ilvl w:val="0"/>
                <w:numId w:val="28"/>
              </w:numPr>
              <w:ind w:left="313" w:hanging="283"/>
              <w:rPr>
                <w:rFonts w:ascii="Arial" w:hAnsi="Arial" w:cs="Arial"/>
                <w:sz w:val="18"/>
                <w:szCs w:val="20"/>
              </w:rPr>
            </w:pPr>
            <w:r w:rsidRPr="00E82A71">
              <w:rPr>
                <w:rFonts w:ascii="Arial" w:hAnsi="Arial" w:cs="Arial"/>
                <w:sz w:val="18"/>
                <w:szCs w:val="20"/>
              </w:rPr>
              <w:t xml:space="preserve">Different types of poetry </w:t>
            </w:r>
          </w:p>
          <w:p w:rsidR="00E82A71" w:rsidRPr="00E82A71" w:rsidRDefault="00E82A71" w:rsidP="00E82A71">
            <w:pPr>
              <w:pStyle w:val="NoSpacing"/>
              <w:numPr>
                <w:ilvl w:val="0"/>
                <w:numId w:val="28"/>
              </w:numPr>
              <w:ind w:left="313" w:hanging="283"/>
              <w:rPr>
                <w:rFonts w:ascii="Arial" w:hAnsi="Arial" w:cs="Arial"/>
                <w:sz w:val="18"/>
                <w:szCs w:val="20"/>
              </w:rPr>
            </w:pPr>
            <w:r w:rsidRPr="00E82A71">
              <w:rPr>
                <w:rFonts w:ascii="Arial" w:hAnsi="Arial" w:cs="Arial"/>
                <w:sz w:val="18"/>
                <w:szCs w:val="20"/>
              </w:rPr>
              <w:t>A range of poetry for EY</w:t>
            </w:r>
            <w:r>
              <w:rPr>
                <w:rFonts w:ascii="Arial" w:hAnsi="Arial" w:cs="Arial"/>
                <w:sz w:val="18"/>
                <w:szCs w:val="20"/>
              </w:rPr>
              <w:t>FS</w:t>
            </w:r>
            <w:r w:rsidRPr="00E82A71">
              <w:rPr>
                <w:rFonts w:ascii="Arial" w:hAnsi="Arial" w:cs="Arial"/>
                <w:sz w:val="18"/>
                <w:szCs w:val="20"/>
              </w:rPr>
              <w:t xml:space="preserve"> and KS1/2 children </w:t>
            </w:r>
          </w:p>
          <w:p w:rsidR="00E82A71" w:rsidRPr="00E82A71" w:rsidRDefault="00E82A71" w:rsidP="00E82A71">
            <w:pPr>
              <w:pStyle w:val="NoSpacing"/>
              <w:numPr>
                <w:ilvl w:val="0"/>
                <w:numId w:val="28"/>
              </w:numPr>
              <w:ind w:left="313" w:hanging="283"/>
              <w:rPr>
                <w:rFonts w:ascii="Arial" w:hAnsi="Arial" w:cs="Arial"/>
                <w:sz w:val="18"/>
                <w:szCs w:val="20"/>
              </w:rPr>
            </w:pPr>
            <w:r w:rsidRPr="00E82A71">
              <w:rPr>
                <w:rFonts w:ascii="Arial" w:hAnsi="Arial" w:cs="Arial"/>
                <w:sz w:val="18"/>
                <w:szCs w:val="20"/>
              </w:rPr>
              <w:t>Creative approaches to reading and writing poetry in the classroom</w:t>
            </w:r>
          </w:p>
        </w:tc>
      </w:tr>
    </w:tbl>
    <w:p w:rsidR="00861DD9" w:rsidRPr="00BE6651" w:rsidRDefault="00861DD9" w:rsidP="00934A68">
      <w:pPr>
        <w:rPr>
          <w:b/>
          <w:sz w:val="28"/>
        </w:rPr>
      </w:pPr>
      <w:r w:rsidRPr="00BE6651">
        <w:rPr>
          <w:b/>
          <w:sz w:val="28"/>
        </w:rPr>
        <w:lastRenderedPageBreak/>
        <w:t>Mathematics</w:t>
      </w:r>
    </w:p>
    <w:tbl>
      <w:tblPr>
        <w:tblStyle w:val="TableGrid"/>
        <w:tblW w:w="10239" w:type="dxa"/>
        <w:jc w:val="center"/>
        <w:tblLook w:val="04A0" w:firstRow="1" w:lastRow="0" w:firstColumn="1" w:lastColumn="0" w:noHBand="0" w:noVBand="1"/>
      </w:tblPr>
      <w:tblGrid>
        <w:gridCol w:w="1270"/>
        <w:gridCol w:w="3403"/>
        <w:gridCol w:w="5566"/>
      </w:tblGrid>
      <w:tr w:rsidR="00FE2C0D" w:rsidRPr="00FE2C0D" w:rsidTr="00FE2C0D">
        <w:trPr>
          <w:trHeight w:val="466"/>
          <w:jc w:val="center"/>
        </w:trPr>
        <w:tc>
          <w:tcPr>
            <w:tcW w:w="1270" w:type="dxa"/>
          </w:tcPr>
          <w:p w:rsidR="00FE2C0D" w:rsidRPr="002037F7" w:rsidRDefault="00FE2C0D" w:rsidP="004A61CD">
            <w:pPr>
              <w:jc w:val="center"/>
              <w:rPr>
                <w:rFonts w:cs="Arial"/>
                <w:sz w:val="20"/>
                <w:szCs w:val="20"/>
              </w:rPr>
            </w:pPr>
            <w:r w:rsidRPr="002037F7">
              <w:rPr>
                <w:rFonts w:cs="Arial"/>
                <w:b/>
                <w:sz w:val="20"/>
                <w:szCs w:val="20"/>
              </w:rPr>
              <w:t>Session</w:t>
            </w:r>
          </w:p>
        </w:tc>
        <w:tc>
          <w:tcPr>
            <w:tcW w:w="3403" w:type="dxa"/>
          </w:tcPr>
          <w:p w:rsidR="00FE2C0D" w:rsidRPr="002037F7" w:rsidRDefault="00FE2C0D" w:rsidP="00191820">
            <w:pPr>
              <w:jc w:val="center"/>
              <w:rPr>
                <w:rFonts w:cs="Arial"/>
                <w:b/>
                <w:sz w:val="20"/>
                <w:szCs w:val="20"/>
              </w:rPr>
            </w:pPr>
            <w:r w:rsidRPr="002037F7">
              <w:rPr>
                <w:rFonts w:cs="Arial"/>
                <w:b/>
                <w:sz w:val="20"/>
                <w:szCs w:val="20"/>
              </w:rPr>
              <w:t>Title</w:t>
            </w:r>
          </w:p>
        </w:tc>
        <w:tc>
          <w:tcPr>
            <w:tcW w:w="5566" w:type="dxa"/>
          </w:tcPr>
          <w:p w:rsidR="00FE2C0D" w:rsidRPr="002037F7" w:rsidRDefault="00FE2C0D" w:rsidP="00191820">
            <w:pPr>
              <w:jc w:val="center"/>
              <w:rPr>
                <w:rFonts w:cs="Arial"/>
                <w:sz w:val="20"/>
                <w:szCs w:val="20"/>
              </w:rPr>
            </w:pPr>
            <w:r w:rsidRPr="002037F7">
              <w:rPr>
                <w:rFonts w:cs="Arial"/>
                <w:b/>
                <w:sz w:val="20"/>
                <w:szCs w:val="20"/>
              </w:rPr>
              <w:t>Learning intentions</w:t>
            </w:r>
            <w:r w:rsidRPr="002037F7">
              <w:rPr>
                <w:rFonts w:cs="Arial"/>
                <w:sz w:val="20"/>
                <w:szCs w:val="20"/>
              </w:rPr>
              <w:t xml:space="preserve"> </w:t>
            </w:r>
          </w:p>
          <w:p w:rsidR="00FE2C0D" w:rsidRPr="002037F7" w:rsidRDefault="00FE2C0D" w:rsidP="00191820">
            <w:pPr>
              <w:jc w:val="center"/>
              <w:rPr>
                <w:rFonts w:cs="Arial"/>
                <w:b/>
                <w:sz w:val="20"/>
                <w:szCs w:val="20"/>
              </w:rPr>
            </w:pPr>
            <w:r w:rsidRPr="002037F7">
              <w:rPr>
                <w:rFonts w:cs="Arial"/>
                <w:sz w:val="20"/>
                <w:szCs w:val="20"/>
              </w:rPr>
              <w:t>Students will develop an understanding of:</w:t>
            </w:r>
          </w:p>
        </w:tc>
      </w:tr>
      <w:tr w:rsidR="00FE2C0D" w:rsidRPr="00FE2C0D" w:rsidTr="00FE2C0D">
        <w:trPr>
          <w:trHeight w:val="806"/>
          <w:jc w:val="center"/>
        </w:trPr>
        <w:tc>
          <w:tcPr>
            <w:tcW w:w="1270" w:type="dxa"/>
            <w:vAlign w:val="center"/>
          </w:tcPr>
          <w:p w:rsidR="00FE2C0D" w:rsidRPr="00FE2C0D" w:rsidRDefault="00FE2C0D" w:rsidP="00FE2C0D">
            <w:pPr>
              <w:jc w:val="center"/>
              <w:rPr>
                <w:rFonts w:ascii="Arial" w:hAnsi="Arial" w:cs="Arial"/>
                <w:b/>
                <w:sz w:val="20"/>
                <w:szCs w:val="20"/>
              </w:rPr>
            </w:pPr>
            <w:r w:rsidRPr="00FE2C0D">
              <w:rPr>
                <w:rFonts w:ascii="Arial" w:hAnsi="Arial" w:cs="Arial"/>
                <w:b/>
                <w:sz w:val="20"/>
                <w:szCs w:val="20"/>
              </w:rPr>
              <w:t>1</w:t>
            </w:r>
          </w:p>
        </w:tc>
        <w:tc>
          <w:tcPr>
            <w:tcW w:w="3403" w:type="dxa"/>
            <w:vAlign w:val="center"/>
          </w:tcPr>
          <w:p w:rsidR="00FE2C0D" w:rsidRPr="00FE2C0D" w:rsidRDefault="00FE2C0D" w:rsidP="00FE2C0D">
            <w:pPr>
              <w:jc w:val="center"/>
              <w:rPr>
                <w:rFonts w:ascii="Arial" w:hAnsi="Arial" w:cs="Arial"/>
                <w:sz w:val="20"/>
                <w:szCs w:val="20"/>
              </w:rPr>
            </w:pPr>
            <w:r w:rsidRPr="00FE2C0D">
              <w:rPr>
                <w:rFonts w:ascii="Arial" w:hAnsi="Arial" w:cs="Arial"/>
                <w:sz w:val="20"/>
                <w:szCs w:val="20"/>
              </w:rPr>
              <w:t>Introduction and Attitudes</w:t>
            </w:r>
          </w:p>
        </w:tc>
        <w:tc>
          <w:tcPr>
            <w:tcW w:w="5566" w:type="dxa"/>
          </w:tcPr>
          <w:p w:rsidR="00FE2C0D" w:rsidRPr="00FE2C0D" w:rsidRDefault="00FE2C0D" w:rsidP="00FE2C0D">
            <w:pPr>
              <w:pStyle w:val="Heading8"/>
              <w:keepLines w:val="0"/>
              <w:numPr>
                <w:ilvl w:val="0"/>
                <w:numId w:val="6"/>
              </w:numPr>
              <w:tabs>
                <w:tab w:val="clear" w:pos="720"/>
              </w:tabs>
              <w:spacing w:before="0"/>
              <w:ind w:left="171" w:hanging="171"/>
              <w:outlineLvl w:val="7"/>
              <w:rPr>
                <w:rFonts w:ascii="Arial" w:hAnsi="Arial" w:cs="Arial"/>
                <w:b/>
                <w:bCs/>
                <w:i/>
                <w:color w:val="auto"/>
                <w:sz w:val="18"/>
                <w:szCs w:val="18"/>
              </w:rPr>
            </w:pPr>
            <w:r w:rsidRPr="00FE2C0D">
              <w:rPr>
                <w:rFonts w:ascii="Arial" w:hAnsi="Arial" w:cs="Arial"/>
                <w:color w:val="auto"/>
                <w:sz w:val="18"/>
                <w:szCs w:val="18"/>
              </w:rPr>
              <w:t xml:space="preserve">The importance of applying mathematics to solve problems </w:t>
            </w:r>
          </w:p>
          <w:p w:rsidR="00FE2C0D" w:rsidRPr="00FE2C0D" w:rsidRDefault="00FE2C0D" w:rsidP="00FE2C0D">
            <w:pPr>
              <w:pStyle w:val="Heading8"/>
              <w:keepLines w:val="0"/>
              <w:numPr>
                <w:ilvl w:val="0"/>
                <w:numId w:val="6"/>
              </w:numPr>
              <w:tabs>
                <w:tab w:val="clear" w:pos="720"/>
              </w:tabs>
              <w:spacing w:before="0"/>
              <w:ind w:left="171" w:hanging="171"/>
              <w:outlineLvl w:val="7"/>
              <w:rPr>
                <w:rFonts w:ascii="Arial" w:hAnsi="Arial" w:cs="Arial"/>
                <w:b/>
                <w:bCs/>
                <w:i/>
                <w:color w:val="auto"/>
                <w:sz w:val="18"/>
                <w:szCs w:val="18"/>
              </w:rPr>
            </w:pPr>
            <w:r w:rsidRPr="00FE2C0D">
              <w:rPr>
                <w:rFonts w:ascii="Arial" w:hAnsi="Arial" w:cs="Arial"/>
                <w:color w:val="auto"/>
                <w:sz w:val="18"/>
                <w:szCs w:val="18"/>
              </w:rPr>
              <w:t>The crucial role of attitude in mathematics</w:t>
            </w:r>
          </w:p>
          <w:p w:rsidR="00FE2C0D" w:rsidRPr="00FE2C0D" w:rsidRDefault="00FE2C0D" w:rsidP="00FE2C0D">
            <w:pPr>
              <w:numPr>
                <w:ilvl w:val="0"/>
                <w:numId w:val="6"/>
              </w:numPr>
              <w:tabs>
                <w:tab w:val="clear" w:pos="720"/>
              </w:tabs>
              <w:ind w:left="171" w:hanging="171"/>
              <w:rPr>
                <w:rFonts w:ascii="Arial" w:hAnsi="Arial" w:cs="Arial"/>
                <w:sz w:val="18"/>
                <w:szCs w:val="18"/>
                <w:lang w:val="en-US"/>
              </w:rPr>
            </w:pPr>
            <w:r w:rsidRPr="00FE2C0D">
              <w:rPr>
                <w:rFonts w:ascii="Arial" w:hAnsi="Arial" w:cs="Arial"/>
                <w:sz w:val="18"/>
                <w:szCs w:val="18"/>
                <w:lang w:val="en-US"/>
              </w:rPr>
              <w:t>Current developments in primary mathematics teaching</w:t>
            </w:r>
          </w:p>
          <w:p w:rsidR="00FE2C0D" w:rsidRPr="00FE2C0D" w:rsidRDefault="00FE2C0D" w:rsidP="00FE2C0D">
            <w:pPr>
              <w:pStyle w:val="ListParagraph"/>
              <w:numPr>
                <w:ilvl w:val="0"/>
                <w:numId w:val="3"/>
              </w:numPr>
              <w:ind w:left="171" w:hanging="171"/>
              <w:rPr>
                <w:rFonts w:ascii="Arial" w:hAnsi="Arial" w:cs="Arial"/>
                <w:sz w:val="18"/>
                <w:szCs w:val="18"/>
              </w:rPr>
            </w:pPr>
            <w:r w:rsidRPr="00FE2C0D">
              <w:rPr>
                <w:rFonts w:ascii="Arial" w:hAnsi="Arial" w:cs="Arial"/>
                <w:sz w:val="18"/>
                <w:szCs w:val="18"/>
                <w:lang w:val="en-US"/>
              </w:rPr>
              <w:t>How language permeates the teaching and learning of             mathematics.</w:t>
            </w:r>
          </w:p>
        </w:tc>
      </w:tr>
      <w:tr w:rsidR="00FE2C0D" w:rsidRPr="00FE2C0D" w:rsidTr="00FE2C0D">
        <w:trPr>
          <w:trHeight w:val="806"/>
          <w:jc w:val="center"/>
        </w:trPr>
        <w:tc>
          <w:tcPr>
            <w:tcW w:w="1270" w:type="dxa"/>
            <w:vAlign w:val="center"/>
          </w:tcPr>
          <w:p w:rsidR="00FE2C0D" w:rsidRPr="00FE2C0D" w:rsidRDefault="00FE2C0D" w:rsidP="00FE2C0D">
            <w:pPr>
              <w:jc w:val="center"/>
              <w:rPr>
                <w:rFonts w:ascii="Arial" w:hAnsi="Arial" w:cs="Arial"/>
                <w:b/>
                <w:sz w:val="20"/>
                <w:szCs w:val="20"/>
              </w:rPr>
            </w:pPr>
            <w:r w:rsidRPr="00FE2C0D">
              <w:rPr>
                <w:rFonts w:ascii="Arial" w:hAnsi="Arial" w:cs="Arial"/>
                <w:b/>
                <w:sz w:val="20"/>
                <w:szCs w:val="20"/>
              </w:rPr>
              <w:t>2</w:t>
            </w:r>
          </w:p>
        </w:tc>
        <w:tc>
          <w:tcPr>
            <w:tcW w:w="3403" w:type="dxa"/>
            <w:vAlign w:val="center"/>
          </w:tcPr>
          <w:p w:rsidR="00FE2C0D" w:rsidRPr="00FE2C0D" w:rsidRDefault="00FE2C0D" w:rsidP="00FE2C0D">
            <w:pPr>
              <w:jc w:val="center"/>
              <w:rPr>
                <w:rFonts w:ascii="Arial" w:hAnsi="Arial" w:cs="Arial"/>
                <w:sz w:val="20"/>
                <w:szCs w:val="20"/>
              </w:rPr>
            </w:pPr>
            <w:r w:rsidRPr="00FE2C0D">
              <w:rPr>
                <w:rFonts w:ascii="Arial" w:hAnsi="Arial" w:cs="Arial"/>
                <w:sz w:val="20"/>
                <w:szCs w:val="20"/>
              </w:rPr>
              <w:t>Counting and Understanding Number</w:t>
            </w:r>
          </w:p>
        </w:tc>
        <w:tc>
          <w:tcPr>
            <w:tcW w:w="5566" w:type="dxa"/>
          </w:tcPr>
          <w:p w:rsidR="00FE2C0D" w:rsidRPr="00FE2C0D" w:rsidRDefault="00FE2C0D" w:rsidP="00FE2C0D">
            <w:pPr>
              <w:numPr>
                <w:ilvl w:val="0"/>
                <w:numId w:val="4"/>
              </w:numPr>
              <w:ind w:left="171" w:hanging="171"/>
              <w:rPr>
                <w:rFonts w:ascii="Arial" w:hAnsi="Arial" w:cs="Arial"/>
                <w:sz w:val="18"/>
                <w:szCs w:val="18"/>
              </w:rPr>
            </w:pPr>
            <w:r w:rsidRPr="00FE2C0D">
              <w:rPr>
                <w:rFonts w:ascii="Arial" w:hAnsi="Arial" w:cs="Arial"/>
                <w:sz w:val="18"/>
                <w:szCs w:val="18"/>
              </w:rPr>
              <w:t>The complex nature of counting and how children learn to count</w:t>
            </w:r>
          </w:p>
          <w:p w:rsidR="00FE2C0D" w:rsidRPr="00FE2C0D" w:rsidRDefault="00FE2C0D" w:rsidP="00FE2C0D">
            <w:pPr>
              <w:numPr>
                <w:ilvl w:val="0"/>
                <w:numId w:val="4"/>
              </w:numPr>
              <w:ind w:left="171" w:hanging="171"/>
              <w:rPr>
                <w:rFonts w:ascii="Arial" w:hAnsi="Arial" w:cs="Arial"/>
                <w:sz w:val="18"/>
                <w:szCs w:val="18"/>
              </w:rPr>
            </w:pPr>
            <w:r w:rsidRPr="00FE2C0D">
              <w:rPr>
                <w:rFonts w:ascii="Arial" w:hAnsi="Arial" w:cs="Arial"/>
                <w:sz w:val="18"/>
                <w:szCs w:val="18"/>
              </w:rPr>
              <w:t>The central role of place value in number systems</w:t>
            </w:r>
          </w:p>
          <w:p w:rsidR="00FE2C0D" w:rsidRPr="00FE2C0D" w:rsidRDefault="00FE2C0D" w:rsidP="00FE2C0D">
            <w:pPr>
              <w:numPr>
                <w:ilvl w:val="0"/>
                <w:numId w:val="4"/>
              </w:numPr>
              <w:ind w:left="171" w:hanging="171"/>
              <w:rPr>
                <w:rFonts w:ascii="Arial" w:hAnsi="Arial" w:cs="Arial"/>
                <w:iCs/>
                <w:sz w:val="18"/>
                <w:szCs w:val="18"/>
              </w:rPr>
            </w:pPr>
            <w:r w:rsidRPr="00FE2C0D">
              <w:rPr>
                <w:rFonts w:ascii="Arial" w:hAnsi="Arial" w:cs="Arial"/>
                <w:iCs/>
                <w:sz w:val="18"/>
                <w:szCs w:val="18"/>
              </w:rPr>
              <w:t>The importance of practical, resource based approaches to learning and the crucial role of imagery including number lines</w:t>
            </w:r>
          </w:p>
        </w:tc>
      </w:tr>
      <w:tr w:rsidR="00FE2C0D" w:rsidRPr="00FE2C0D" w:rsidTr="00FE2C0D">
        <w:trPr>
          <w:trHeight w:val="806"/>
          <w:jc w:val="center"/>
        </w:trPr>
        <w:tc>
          <w:tcPr>
            <w:tcW w:w="1270" w:type="dxa"/>
            <w:vAlign w:val="center"/>
          </w:tcPr>
          <w:p w:rsidR="00FE2C0D" w:rsidRPr="00FE2C0D" w:rsidRDefault="00FE2C0D" w:rsidP="00FE2C0D">
            <w:pPr>
              <w:jc w:val="center"/>
              <w:rPr>
                <w:rFonts w:ascii="Arial" w:hAnsi="Arial" w:cs="Arial"/>
                <w:b/>
                <w:sz w:val="20"/>
                <w:szCs w:val="20"/>
              </w:rPr>
            </w:pPr>
            <w:r w:rsidRPr="00FE2C0D">
              <w:rPr>
                <w:rFonts w:ascii="Arial" w:hAnsi="Arial" w:cs="Arial"/>
                <w:b/>
                <w:sz w:val="20"/>
                <w:szCs w:val="20"/>
              </w:rPr>
              <w:t>3</w:t>
            </w:r>
          </w:p>
        </w:tc>
        <w:tc>
          <w:tcPr>
            <w:tcW w:w="3403" w:type="dxa"/>
            <w:vAlign w:val="center"/>
          </w:tcPr>
          <w:p w:rsidR="00FE2C0D" w:rsidRPr="00FE2C0D" w:rsidRDefault="00FE2C0D" w:rsidP="00FE2C0D">
            <w:pPr>
              <w:jc w:val="center"/>
              <w:rPr>
                <w:rFonts w:ascii="Arial" w:hAnsi="Arial" w:cs="Arial"/>
                <w:sz w:val="20"/>
                <w:szCs w:val="20"/>
              </w:rPr>
            </w:pPr>
            <w:r w:rsidRPr="00FE2C0D">
              <w:rPr>
                <w:rFonts w:ascii="Arial" w:hAnsi="Arial" w:cs="Arial"/>
                <w:sz w:val="20"/>
                <w:szCs w:val="20"/>
              </w:rPr>
              <w:t>Calculations 1 (addition and subtraction)</w:t>
            </w:r>
          </w:p>
        </w:tc>
        <w:tc>
          <w:tcPr>
            <w:tcW w:w="5566" w:type="dxa"/>
          </w:tcPr>
          <w:p w:rsidR="00FE2C0D" w:rsidRPr="00FE2C0D" w:rsidRDefault="00FE2C0D" w:rsidP="00FE2C0D">
            <w:pPr>
              <w:pStyle w:val="Heading8"/>
              <w:keepLines w:val="0"/>
              <w:numPr>
                <w:ilvl w:val="0"/>
                <w:numId w:val="7"/>
              </w:numPr>
              <w:spacing w:before="0"/>
              <w:ind w:left="171" w:hanging="171"/>
              <w:outlineLvl w:val="7"/>
              <w:rPr>
                <w:rFonts w:ascii="Arial" w:hAnsi="Arial" w:cs="Arial"/>
                <w:b/>
                <w:bCs/>
                <w:i/>
                <w:color w:val="auto"/>
                <w:sz w:val="18"/>
                <w:szCs w:val="18"/>
              </w:rPr>
            </w:pPr>
            <w:r w:rsidRPr="00FE2C0D">
              <w:rPr>
                <w:rFonts w:ascii="Arial" w:hAnsi="Arial" w:cs="Arial"/>
                <w:color w:val="auto"/>
                <w:sz w:val="18"/>
                <w:szCs w:val="18"/>
              </w:rPr>
              <w:t xml:space="preserve">The development of mental calculation including informal jottings </w:t>
            </w:r>
          </w:p>
          <w:p w:rsidR="00FE2C0D" w:rsidRPr="00FE2C0D" w:rsidRDefault="00FE2C0D" w:rsidP="00FE2C0D">
            <w:pPr>
              <w:numPr>
                <w:ilvl w:val="0"/>
                <w:numId w:val="7"/>
              </w:numPr>
              <w:ind w:left="171" w:hanging="171"/>
              <w:rPr>
                <w:rFonts w:ascii="Arial" w:hAnsi="Arial" w:cs="Arial"/>
                <w:iCs/>
                <w:sz w:val="18"/>
                <w:szCs w:val="18"/>
              </w:rPr>
            </w:pPr>
            <w:r w:rsidRPr="00FE2C0D">
              <w:rPr>
                <w:rFonts w:ascii="Arial" w:hAnsi="Arial" w:cs="Arial"/>
                <w:iCs/>
                <w:sz w:val="18"/>
                <w:szCs w:val="18"/>
              </w:rPr>
              <w:t xml:space="preserve">Ways to develop procedural fluency with number facts </w:t>
            </w:r>
          </w:p>
          <w:p w:rsidR="00FE2C0D" w:rsidRPr="00FE2C0D" w:rsidRDefault="00FE2C0D" w:rsidP="00FE2C0D">
            <w:pPr>
              <w:numPr>
                <w:ilvl w:val="0"/>
                <w:numId w:val="7"/>
              </w:numPr>
              <w:ind w:left="171" w:hanging="171"/>
              <w:rPr>
                <w:rFonts w:ascii="Arial" w:hAnsi="Arial" w:cs="Arial"/>
                <w:iCs/>
                <w:sz w:val="18"/>
                <w:szCs w:val="18"/>
              </w:rPr>
            </w:pPr>
            <w:r w:rsidRPr="00FE2C0D">
              <w:rPr>
                <w:rFonts w:ascii="Arial" w:hAnsi="Arial" w:cs="Arial"/>
                <w:iCs/>
                <w:sz w:val="18"/>
                <w:szCs w:val="18"/>
              </w:rPr>
              <w:t>Written calculation strategies for addition and subtraction</w:t>
            </w:r>
          </w:p>
          <w:p w:rsidR="00FE2C0D" w:rsidRPr="00FE2C0D" w:rsidRDefault="00FE2C0D" w:rsidP="00FE2C0D">
            <w:pPr>
              <w:pStyle w:val="ListParagraph"/>
              <w:numPr>
                <w:ilvl w:val="0"/>
                <w:numId w:val="4"/>
              </w:numPr>
              <w:ind w:left="171" w:hanging="171"/>
              <w:rPr>
                <w:rFonts w:ascii="Arial" w:hAnsi="Arial" w:cs="Arial"/>
                <w:sz w:val="18"/>
                <w:szCs w:val="18"/>
              </w:rPr>
            </w:pPr>
            <w:r w:rsidRPr="00FE2C0D">
              <w:rPr>
                <w:rFonts w:ascii="Arial" w:hAnsi="Arial" w:cs="Arial"/>
                <w:bCs/>
                <w:sz w:val="18"/>
                <w:szCs w:val="18"/>
              </w:rPr>
              <w:t>Pupil errors and misconceptions in addition and subtraction</w:t>
            </w:r>
          </w:p>
        </w:tc>
      </w:tr>
      <w:tr w:rsidR="00FE2C0D" w:rsidRPr="00FE2C0D" w:rsidTr="00FE2C0D">
        <w:trPr>
          <w:trHeight w:val="806"/>
          <w:jc w:val="center"/>
        </w:trPr>
        <w:tc>
          <w:tcPr>
            <w:tcW w:w="1270" w:type="dxa"/>
            <w:vAlign w:val="center"/>
          </w:tcPr>
          <w:p w:rsidR="00FE2C0D" w:rsidRPr="00FE2C0D" w:rsidRDefault="00FE2C0D" w:rsidP="00FE2C0D">
            <w:pPr>
              <w:jc w:val="center"/>
              <w:rPr>
                <w:rFonts w:ascii="Arial" w:hAnsi="Arial" w:cs="Arial"/>
                <w:b/>
                <w:sz w:val="20"/>
                <w:szCs w:val="20"/>
              </w:rPr>
            </w:pPr>
            <w:r w:rsidRPr="00FE2C0D">
              <w:rPr>
                <w:rFonts w:ascii="Arial" w:hAnsi="Arial" w:cs="Arial"/>
                <w:b/>
                <w:sz w:val="20"/>
                <w:szCs w:val="20"/>
              </w:rPr>
              <w:t>4</w:t>
            </w:r>
          </w:p>
        </w:tc>
        <w:tc>
          <w:tcPr>
            <w:tcW w:w="3403" w:type="dxa"/>
            <w:vAlign w:val="center"/>
          </w:tcPr>
          <w:p w:rsidR="00FE2C0D" w:rsidRPr="00FE2C0D" w:rsidRDefault="00FE2C0D" w:rsidP="00FE2C0D">
            <w:pPr>
              <w:jc w:val="center"/>
              <w:rPr>
                <w:rFonts w:ascii="Arial" w:hAnsi="Arial" w:cs="Arial"/>
                <w:sz w:val="20"/>
                <w:szCs w:val="20"/>
              </w:rPr>
            </w:pPr>
            <w:r w:rsidRPr="00FE2C0D">
              <w:rPr>
                <w:rFonts w:ascii="Arial" w:hAnsi="Arial" w:cs="Arial"/>
                <w:sz w:val="20"/>
                <w:szCs w:val="20"/>
              </w:rPr>
              <w:t>Calculations 2 (multiplication and division)</w:t>
            </w:r>
          </w:p>
        </w:tc>
        <w:tc>
          <w:tcPr>
            <w:tcW w:w="5566" w:type="dxa"/>
          </w:tcPr>
          <w:p w:rsidR="00FE2C0D" w:rsidRPr="00FE2C0D" w:rsidRDefault="00FE2C0D" w:rsidP="00FE2C0D">
            <w:pPr>
              <w:numPr>
                <w:ilvl w:val="0"/>
                <w:numId w:val="7"/>
              </w:numPr>
              <w:ind w:left="171" w:hanging="171"/>
              <w:rPr>
                <w:rFonts w:ascii="Arial" w:hAnsi="Arial" w:cs="Arial"/>
                <w:b/>
                <w:bCs/>
                <w:i/>
                <w:sz w:val="18"/>
                <w:szCs w:val="18"/>
              </w:rPr>
            </w:pPr>
            <w:r w:rsidRPr="00FE2C0D">
              <w:rPr>
                <w:rFonts w:ascii="Arial" w:hAnsi="Arial" w:cs="Arial"/>
                <w:sz w:val="18"/>
                <w:szCs w:val="18"/>
              </w:rPr>
              <w:t>The development of mental calculation including informal jottings</w:t>
            </w:r>
          </w:p>
          <w:p w:rsidR="00FE2C0D" w:rsidRPr="00FE2C0D" w:rsidRDefault="00FE2C0D" w:rsidP="00FE2C0D">
            <w:pPr>
              <w:numPr>
                <w:ilvl w:val="0"/>
                <w:numId w:val="7"/>
              </w:numPr>
              <w:ind w:left="171" w:hanging="171"/>
              <w:rPr>
                <w:rFonts w:ascii="Arial" w:hAnsi="Arial" w:cs="Arial"/>
                <w:b/>
                <w:bCs/>
                <w:i/>
                <w:sz w:val="18"/>
                <w:szCs w:val="18"/>
              </w:rPr>
            </w:pPr>
            <w:r w:rsidRPr="00FE2C0D">
              <w:rPr>
                <w:rFonts w:ascii="Arial" w:hAnsi="Arial" w:cs="Arial"/>
                <w:sz w:val="18"/>
                <w:szCs w:val="18"/>
              </w:rPr>
              <w:t>Ways to develop procedural fluency with number facts</w:t>
            </w:r>
          </w:p>
          <w:p w:rsidR="00FE2C0D" w:rsidRPr="00FE2C0D" w:rsidRDefault="00FE2C0D" w:rsidP="00FE2C0D">
            <w:pPr>
              <w:numPr>
                <w:ilvl w:val="0"/>
                <w:numId w:val="7"/>
              </w:numPr>
              <w:ind w:left="171" w:hanging="171"/>
              <w:rPr>
                <w:rFonts w:ascii="Arial" w:hAnsi="Arial" w:cs="Arial"/>
                <w:b/>
                <w:bCs/>
                <w:i/>
                <w:sz w:val="18"/>
                <w:szCs w:val="18"/>
              </w:rPr>
            </w:pPr>
            <w:r w:rsidRPr="00FE2C0D">
              <w:rPr>
                <w:rFonts w:ascii="Arial" w:hAnsi="Arial" w:cs="Arial"/>
                <w:sz w:val="18"/>
                <w:szCs w:val="18"/>
              </w:rPr>
              <w:t xml:space="preserve">Written calculation strategies for multiplication and division </w:t>
            </w:r>
          </w:p>
          <w:p w:rsidR="00FE2C0D" w:rsidRPr="00FE2C0D" w:rsidRDefault="00FE2C0D" w:rsidP="00FE2C0D">
            <w:pPr>
              <w:numPr>
                <w:ilvl w:val="0"/>
                <w:numId w:val="7"/>
              </w:numPr>
              <w:ind w:left="171" w:hanging="171"/>
              <w:rPr>
                <w:rFonts w:ascii="Arial" w:hAnsi="Arial" w:cs="Arial"/>
                <w:b/>
                <w:bCs/>
                <w:i/>
                <w:sz w:val="18"/>
                <w:szCs w:val="18"/>
              </w:rPr>
            </w:pPr>
            <w:r w:rsidRPr="00FE2C0D">
              <w:rPr>
                <w:rFonts w:ascii="Arial" w:hAnsi="Arial" w:cs="Arial"/>
                <w:sz w:val="18"/>
                <w:szCs w:val="18"/>
              </w:rPr>
              <w:t xml:space="preserve">The bar model as a tool for representation </w:t>
            </w:r>
          </w:p>
          <w:p w:rsidR="00FE2C0D" w:rsidRPr="00FE2C0D" w:rsidRDefault="00FE2C0D" w:rsidP="00FE2C0D">
            <w:pPr>
              <w:numPr>
                <w:ilvl w:val="0"/>
                <w:numId w:val="7"/>
              </w:numPr>
              <w:ind w:left="171" w:hanging="171"/>
              <w:rPr>
                <w:rFonts w:ascii="Arial" w:hAnsi="Arial" w:cs="Arial"/>
                <w:sz w:val="18"/>
                <w:szCs w:val="18"/>
              </w:rPr>
            </w:pPr>
            <w:r w:rsidRPr="00FE2C0D">
              <w:rPr>
                <w:rFonts w:ascii="Arial" w:hAnsi="Arial" w:cs="Arial"/>
                <w:bCs/>
                <w:sz w:val="18"/>
                <w:szCs w:val="18"/>
              </w:rPr>
              <w:t>Pupil errors and misconceptions in multiplication and division</w:t>
            </w:r>
          </w:p>
        </w:tc>
      </w:tr>
      <w:tr w:rsidR="00FE2C0D" w:rsidRPr="00FE2C0D" w:rsidTr="00FE2C0D">
        <w:trPr>
          <w:trHeight w:val="806"/>
          <w:jc w:val="center"/>
        </w:trPr>
        <w:tc>
          <w:tcPr>
            <w:tcW w:w="1270" w:type="dxa"/>
            <w:vAlign w:val="center"/>
          </w:tcPr>
          <w:p w:rsidR="00FE2C0D" w:rsidRPr="00FE2C0D" w:rsidRDefault="00FE2C0D" w:rsidP="00FE2C0D">
            <w:pPr>
              <w:jc w:val="center"/>
              <w:rPr>
                <w:rFonts w:ascii="Arial" w:hAnsi="Arial" w:cs="Arial"/>
                <w:b/>
                <w:sz w:val="20"/>
                <w:szCs w:val="20"/>
              </w:rPr>
            </w:pPr>
            <w:r w:rsidRPr="00FE2C0D">
              <w:rPr>
                <w:rFonts w:ascii="Arial" w:hAnsi="Arial" w:cs="Arial"/>
                <w:b/>
                <w:sz w:val="20"/>
                <w:szCs w:val="20"/>
              </w:rPr>
              <w:t>5</w:t>
            </w:r>
          </w:p>
        </w:tc>
        <w:tc>
          <w:tcPr>
            <w:tcW w:w="3403" w:type="dxa"/>
            <w:vAlign w:val="center"/>
          </w:tcPr>
          <w:p w:rsidR="00FE2C0D" w:rsidRPr="00FE2C0D" w:rsidRDefault="00FE2C0D" w:rsidP="00FE2C0D">
            <w:pPr>
              <w:jc w:val="center"/>
              <w:rPr>
                <w:rFonts w:ascii="Arial" w:hAnsi="Arial" w:cs="Arial"/>
                <w:sz w:val="20"/>
                <w:szCs w:val="20"/>
              </w:rPr>
            </w:pPr>
            <w:r w:rsidRPr="00FE2C0D">
              <w:rPr>
                <w:rFonts w:ascii="Arial" w:hAnsi="Arial" w:cs="Arial"/>
                <w:sz w:val="20"/>
                <w:szCs w:val="20"/>
              </w:rPr>
              <w:t>Creating the Mathematical Classroom and Dialogic Teaching</w:t>
            </w:r>
          </w:p>
        </w:tc>
        <w:tc>
          <w:tcPr>
            <w:tcW w:w="5566" w:type="dxa"/>
          </w:tcPr>
          <w:p w:rsidR="00FE2C0D" w:rsidRPr="00FE2C0D" w:rsidRDefault="00FE2C0D" w:rsidP="00FE2C0D">
            <w:pPr>
              <w:pStyle w:val="ListParagraph"/>
              <w:numPr>
                <w:ilvl w:val="0"/>
                <w:numId w:val="11"/>
              </w:numPr>
              <w:ind w:left="171" w:hanging="171"/>
              <w:rPr>
                <w:rFonts w:ascii="Arial" w:hAnsi="Arial" w:cs="Arial"/>
                <w:sz w:val="18"/>
                <w:szCs w:val="18"/>
              </w:rPr>
            </w:pPr>
            <w:r w:rsidRPr="00FE2C0D">
              <w:rPr>
                <w:rFonts w:ascii="Arial" w:hAnsi="Arial" w:cs="Arial"/>
                <w:bCs/>
                <w:sz w:val="18"/>
                <w:szCs w:val="18"/>
              </w:rPr>
              <w:t>The central nature of applying mathematics to solve problems</w:t>
            </w:r>
            <w:r w:rsidRPr="00FE2C0D">
              <w:rPr>
                <w:rFonts w:ascii="Arial" w:hAnsi="Arial" w:cs="Arial"/>
                <w:sz w:val="18"/>
                <w:szCs w:val="18"/>
              </w:rPr>
              <w:t xml:space="preserve"> </w:t>
            </w:r>
            <w:r w:rsidRPr="00FE2C0D">
              <w:rPr>
                <w:rFonts w:ascii="Arial" w:hAnsi="Arial" w:cs="Arial"/>
                <w:bCs/>
                <w:sz w:val="18"/>
                <w:szCs w:val="18"/>
              </w:rPr>
              <w:t>in the mathematical classroom</w:t>
            </w:r>
          </w:p>
          <w:p w:rsidR="00FE2C0D" w:rsidRPr="00FE2C0D" w:rsidRDefault="00FE2C0D" w:rsidP="00FE2C0D">
            <w:pPr>
              <w:pStyle w:val="ListParagraph"/>
              <w:numPr>
                <w:ilvl w:val="0"/>
                <w:numId w:val="11"/>
              </w:numPr>
              <w:ind w:left="171" w:hanging="171"/>
              <w:rPr>
                <w:rFonts w:ascii="Arial" w:hAnsi="Arial" w:cs="Arial"/>
                <w:sz w:val="18"/>
                <w:szCs w:val="18"/>
              </w:rPr>
            </w:pPr>
            <w:r w:rsidRPr="00FE2C0D">
              <w:rPr>
                <w:rFonts w:ascii="Arial" w:hAnsi="Arial" w:cs="Arial"/>
                <w:bCs/>
                <w:sz w:val="18"/>
                <w:szCs w:val="18"/>
              </w:rPr>
              <w:t>Opportunities for reasoning which mathematics offers children</w:t>
            </w:r>
          </w:p>
          <w:p w:rsidR="00FE2C0D" w:rsidRPr="00FE2C0D" w:rsidRDefault="00FE2C0D" w:rsidP="00FE2C0D">
            <w:pPr>
              <w:pStyle w:val="ListParagraph"/>
              <w:numPr>
                <w:ilvl w:val="0"/>
                <w:numId w:val="10"/>
              </w:numPr>
              <w:ind w:left="171" w:hanging="171"/>
              <w:rPr>
                <w:rFonts w:ascii="Arial" w:hAnsi="Arial" w:cs="Arial"/>
                <w:b/>
                <w:sz w:val="18"/>
                <w:szCs w:val="18"/>
              </w:rPr>
            </w:pPr>
            <w:r w:rsidRPr="00FE2C0D">
              <w:rPr>
                <w:rFonts w:ascii="Arial" w:hAnsi="Arial" w:cs="Arial"/>
                <w:bCs/>
                <w:sz w:val="18"/>
                <w:szCs w:val="18"/>
              </w:rPr>
              <w:t>Opportunities for development of language and ‘dialogic teaching’ within mathematics lessons</w:t>
            </w:r>
          </w:p>
        </w:tc>
      </w:tr>
      <w:tr w:rsidR="00FE2C0D" w:rsidRPr="00FE2C0D" w:rsidTr="00FE2C0D">
        <w:trPr>
          <w:trHeight w:val="806"/>
          <w:jc w:val="center"/>
        </w:trPr>
        <w:tc>
          <w:tcPr>
            <w:tcW w:w="1270" w:type="dxa"/>
            <w:vAlign w:val="center"/>
          </w:tcPr>
          <w:p w:rsidR="00FE2C0D" w:rsidRPr="00FE2C0D" w:rsidRDefault="00FE2C0D" w:rsidP="00FE2C0D">
            <w:pPr>
              <w:jc w:val="center"/>
              <w:rPr>
                <w:rFonts w:ascii="Arial" w:hAnsi="Arial" w:cs="Arial"/>
                <w:b/>
                <w:sz w:val="20"/>
                <w:szCs w:val="20"/>
              </w:rPr>
            </w:pPr>
            <w:r w:rsidRPr="00FE2C0D">
              <w:rPr>
                <w:rFonts w:ascii="Arial" w:hAnsi="Arial" w:cs="Arial"/>
                <w:b/>
                <w:sz w:val="20"/>
                <w:szCs w:val="20"/>
              </w:rPr>
              <w:t>6</w:t>
            </w:r>
          </w:p>
        </w:tc>
        <w:tc>
          <w:tcPr>
            <w:tcW w:w="3403" w:type="dxa"/>
            <w:vAlign w:val="center"/>
          </w:tcPr>
          <w:p w:rsidR="00FE2C0D" w:rsidRPr="00FE2C0D" w:rsidRDefault="00FE2C0D" w:rsidP="00FE2C0D">
            <w:pPr>
              <w:jc w:val="center"/>
              <w:rPr>
                <w:rFonts w:ascii="Arial" w:hAnsi="Arial" w:cs="Arial"/>
                <w:sz w:val="20"/>
                <w:szCs w:val="20"/>
              </w:rPr>
            </w:pPr>
            <w:r w:rsidRPr="00FE2C0D">
              <w:rPr>
                <w:rFonts w:ascii="Arial" w:hAnsi="Arial" w:cs="Arial"/>
                <w:sz w:val="20"/>
                <w:szCs w:val="20"/>
              </w:rPr>
              <w:t>Planning for Progression and Assessment</w:t>
            </w:r>
          </w:p>
        </w:tc>
        <w:tc>
          <w:tcPr>
            <w:tcW w:w="5566" w:type="dxa"/>
          </w:tcPr>
          <w:p w:rsidR="00FE2C0D" w:rsidRPr="00FE2C0D" w:rsidRDefault="00FE2C0D" w:rsidP="00FE2C0D">
            <w:pPr>
              <w:numPr>
                <w:ilvl w:val="0"/>
                <w:numId w:val="7"/>
              </w:numPr>
              <w:ind w:left="171" w:hanging="171"/>
              <w:rPr>
                <w:rFonts w:ascii="Arial" w:hAnsi="Arial" w:cs="Arial"/>
                <w:bCs/>
                <w:sz w:val="18"/>
                <w:szCs w:val="18"/>
              </w:rPr>
            </w:pPr>
            <w:r w:rsidRPr="00FE2C0D">
              <w:rPr>
                <w:rFonts w:ascii="Arial" w:hAnsi="Arial" w:cs="Arial"/>
                <w:bCs/>
                <w:sz w:val="18"/>
                <w:szCs w:val="18"/>
              </w:rPr>
              <w:t>The requirements of the new national curriculum for mathematics (2013)</w:t>
            </w:r>
          </w:p>
          <w:p w:rsidR="00FE2C0D" w:rsidRPr="00FE2C0D" w:rsidRDefault="00FE2C0D" w:rsidP="00FE2C0D">
            <w:pPr>
              <w:numPr>
                <w:ilvl w:val="0"/>
                <w:numId w:val="7"/>
              </w:numPr>
              <w:ind w:left="171" w:hanging="171"/>
              <w:rPr>
                <w:rFonts w:ascii="Arial" w:hAnsi="Arial" w:cs="Arial"/>
                <w:bCs/>
                <w:sz w:val="18"/>
                <w:szCs w:val="18"/>
              </w:rPr>
            </w:pPr>
            <w:r w:rsidRPr="00FE2C0D">
              <w:rPr>
                <w:rFonts w:ascii="Arial" w:hAnsi="Arial" w:cs="Arial"/>
                <w:bCs/>
                <w:sz w:val="18"/>
                <w:szCs w:val="18"/>
              </w:rPr>
              <w:t>Planning for progression and inclusion in primary mathematics lessons</w:t>
            </w:r>
          </w:p>
          <w:p w:rsidR="00FE2C0D" w:rsidRPr="00FE2C0D" w:rsidRDefault="00FE2C0D" w:rsidP="00FE2C0D">
            <w:pPr>
              <w:numPr>
                <w:ilvl w:val="0"/>
                <w:numId w:val="7"/>
              </w:numPr>
              <w:ind w:left="171" w:hanging="171"/>
              <w:rPr>
                <w:rFonts w:ascii="Arial" w:hAnsi="Arial" w:cs="Arial"/>
                <w:bCs/>
                <w:sz w:val="18"/>
                <w:szCs w:val="18"/>
              </w:rPr>
            </w:pPr>
            <w:r w:rsidRPr="00FE2C0D">
              <w:rPr>
                <w:rFonts w:ascii="Arial" w:hAnsi="Arial" w:cs="Arial"/>
                <w:bCs/>
                <w:sz w:val="18"/>
                <w:szCs w:val="18"/>
              </w:rPr>
              <w:t xml:space="preserve">The potential of a range of activities which are accessible to all children including </w:t>
            </w:r>
          </w:p>
          <w:p w:rsidR="00FE2C0D" w:rsidRPr="00FE2C0D" w:rsidRDefault="00FE2C0D" w:rsidP="00FE2C0D">
            <w:pPr>
              <w:numPr>
                <w:ilvl w:val="0"/>
                <w:numId w:val="7"/>
              </w:numPr>
              <w:ind w:left="171" w:hanging="171"/>
              <w:rPr>
                <w:rFonts w:ascii="Arial" w:hAnsi="Arial" w:cs="Arial"/>
                <w:bCs/>
                <w:sz w:val="18"/>
                <w:szCs w:val="18"/>
              </w:rPr>
            </w:pPr>
            <w:r w:rsidRPr="00FE2C0D">
              <w:rPr>
                <w:rFonts w:ascii="Arial" w:hAnsi="Arial" w:cs="Arial"/>
                <w:sz w:val="18"/>
                <w:szCs w:val="18"/>
              </w:rPr>
              <w:t xml:space="preserve">Differentiating to meet the needs of all children including </w:t>
            </w:r>
            <w:r w:rsidRPr="00FE2C0D">
              <w:rPr>
                <w:rFonts w:ascii="Arial" w:hAnsi="Arial" w:cs="Arial"/>
                <w:bCs/>
                <w:sz w:val="18"/>
                <w:szCs w:val="18"/>
              </w:rPr>
              <w:t>more able pupils, children with SEND and EAL</w:t>
            </w:r>
          </w:p>
          <w:p w:rsidR="00FE2C0D" w:rsidRPr="00FE2C0D" w:rsidRDefault="00FE2C0D" w:rsidP="00FE2C0D">
            <w:pPr>
              <w:numPr>
                <w:ilvl w:val="0"/>
                <w:numId w:val="7"/>
              </w:numPr>
              <w:ind w:left="171" w:hanging="171"/>
              <w:rPr>
                <w:rFonts w:ascii="Arial" w:hAnsi="Arial" w:cs="Arial"/>
                <w:bCs/>
                <w:sz w:val="18"/>
                <w:szCs w:val="18"/>
              </w:rPr>
            </w:pPr>
            <w:r w:rsidRPr="00FE2C0D">
              <w:rPr>
                <w:rFonts w:ascii="Arial" w:hAnsi="Arial" w:cs="Arial"/>
                <w:bCs/>
                <w:sz w:val="18"/>
                <w:szCs w:val="18"/>
              </w:rPr>
              <w:t xml:space="preserve">The principles of Assessment for Learning and Assessment of Learning in primary mathematics </w:t>
            </w:r>
          </w:p>
        </w:tc>
      </w:tr>
      <w:tr w:rsidR="00FE2C0D" w:rsidRPr="00FE2C0D" w:rsidTr="00FE2C0D">
        <w:trPr>
          <w:trHeight w:val="806"/>
          <w:jc w:val="center"/>
        </w:trPr>
        <w:tc>
          <w:tcPr>
            <w:tcW w:w="1270" w:type="dxa"/>
            <w:vAlign w:val="center"/>
          </w:tcPr>
          <w:p w:rsidR="00FE2C0D" w:rsidRPr="00FE2C0D" w:rsidRDefault="00FE2C0D" w:rsidP="00FE2C0D">
            <w:pPr>
              <w:jc w:val="center"/>
              <w:rPr>
                <w:rFonts w:ascii="Arial" w:hAnsi="Arial" w:cs="Arial"/>
                <w:b/>
                <w:sz w:val="20"/>
                <w:szCs w:val="20"/>
              </w:rPr>
            </w:pPr>
            <w:r w:rsidRPr="00FE2C0D">
              <w:rPr>
                <w:rFonts w:ascii="Arial" w:hAnsi="Arial" w:cs="Arial"/>
                <w:b/>
                <w:sz w:val="20"/>
                <w:szCs w:val="20"/>
              </w:rPr>
              <w:t>7</w:t>
            </w:r>
          </w:p>
        </w:tc>
        <w:tc>
          <w:tcPr>
            <w:tcW w:w="3403" w:type="dxa"/>
            <w:vAlign w:val="center"/>
          </w:tcPr>
          <w:p w:rsidR="00FE2C0D" w:rsidRPr="00FE2C0D" w:rsidRDefault="00FE2C0D" w:rsidP="00FE2C0D">
            <w:pPr>
              <w:jc w:val="center"/>
              <w:rPr>
                <w:rFonts w:ascii="Arial" w:hAnsi="Arial" w:cs="Arial"/>
                <w:sz w:val="20"/>
                <w:szCs w:val="20"/>
              </w:rPr>
            </w:pPr>
            <w:r w:rsidRPr="00FE2C0D">
              <w:rPr>
                <w:rFonts w:ascii="Arial" w:hAnsi="Arial" w:cs="Arial"/>
                <w:sz w:val="20"/>
                <w:szCs w:val="20"/>
              </w:rPr>
              <w:t>Geometry</w:t>
            </w:r>
          </w:p>
        </w:tc>
        <w:tc>
          <w:tcPr>
            <w:tcW w:w="5566" w:type="dxa"/>
          </w:tcPr>
          <w:p w:rsidR="00FE2C0D" w:rsidRPr="00FE2C0D" w:rsidRDefault="00FE2C0D" w:rsidP="00FE2C0D">
            <w:pPr>
              <w:pStyle w:val="ListParagraph"/>
              <w:numPr>
                <w:ilvl w:val="0"/>
                <w:numId w:val="9"/>
              </w:numPr>
              <w:tabs>
                <w:tab w:val="clear" w:pos="720"/>
              </w:tabs>
              <w:ind w:left="171" w:hanging="171"/>
              <w:rPr>
                <w:rFonts w:ascii="Arial" w:hAnsi="Arial" w:cs="Arial"/>
                <w:b/>
                <w:bCs/>
                <w:i/>
                <w:sz w:val="18"/>
                <w:szCs w:val="18"/>
              </w:rPr>
            </w:pPr>
            <w:r w:rsidRPr="00FE2C0D">
              <w:rPr>
                <w:rFonts w:ascii="Arial" w:hAnsi="Arial" w:cs="Arial"/>
                <w:sz w:val="18"/>
                <w:szCs w:val="18"/>
              </w:rPr>
              <w:t>The classification and properties of shapes</w:t>
            </w:r>
          </w:p>
          <w:p w:rsidR="00FE2C0D" w:rsidRPr="00FE2C0D" w:rsidRDefault="00FE2C0D" w:rsidP="00FE2C0D">
            <w:pPr>
              <w:pStyle w:val="Heading8"/>
              <w:keepLines w:val="0"/>
              <w:numPr>
                <w:ilvl w:val="0"/>
                <w:numId w:val="9"/>
              </w:numPr>
              <w:tabs>
                <w:tab w:val="clear" w:pos="720"/>
              </w:tabs>
              <w:spacing w:before="0"/>
              <w:ind w:left="171" w:hanging="171"/>
              <w:outlineLvl w:val="7"/>
              <w:rPr>
                <w:rFonts w:ascii="Arial" w:hAnsi="Arial" w:cs="Arial"/>
                <w:b/>
                <w:bCs/>
                <w:i/>
                <w:color w:val="auto"/>
                <w:sz w:val="18"/>
                <w:szCs w:val="18"/>
              </w:rPr>
            </w:pPr>
            <w:r w:rsidRPr="00FE2C0D">
              <w:rPr>
                <w:rFonts w:ascii="Arial" w:hAnsi="Arial" w:cs="Arial"/>
                <w:color w:val="auto"/>
                <w:sz w:val="18"/>
                <w:szCs w:val="18"/>
              </w:rPr>
              <w:t>The importance of including the construction, position, orientation of shapes and direction</w:t>
            </w:r>
          </w:p>
          <w:p w:rsidR="00FE2C0D" w:rsidRPr="00FE2C0D" w:rsidRDefault="00FE2C0D" w:rsidP="00FE2C0D">
            <w:pPr>
              <w:numPr>
                <w:ilvl w:val="0"/>
                <w:numId w:val="7"/>
              </w:numPr>
              <w:ind w:left="171" w:hanging="171"/>
              <w:rPr>
                <w:rFonts w:ascii="Arial" w:hAnsi="Arial" w:cs="Arial"/>
                <w:sz w:val="18"/>
                <w:szCs w:val="18"/>
              </w:rPr>
            </w:pPr>
            <w:r w:rsidRPr="00FE2C0D">
              <w:rPr>
                <w:rFonts w:ascii="Arial" w:hAnsi="Arial" w:cs="Arial"/>
                <w:bCs/>
                <w:sz w:val="18"/>
                <w:szCs w:val="18"/>
              </w:rPr>
              <w:t>Pupil errors and misconceptions in this area of primary mathematics</w:t>
            </w:r>
          </w:p>
        </w:tc>
      </w:tr>
      <w:tr w:rsidR="00FE2C0D" w:rsidRPr="00FE2C0D" w:rsidTr="00FE2C0D">
        <w:trPr>
          <w:trHeight w:val="492"/>
          <w:jc w:val="center"/>
        </w:trPr>
        <w:tc>
          <w:tcPr>
            <w:tcW w:w="1270" w:type="dxa"/>
            <w:vAlign w:val="center"/>
          </w:tcPr>
          <w:p w:rsidR="00FE2C0D" w:rsidRPr="00FE2C0D" w:rsidRDefault="00FE2C0D" w:rsidP="00FE2C0D">
            <w:pPr>
              <w:jc w:val="center"/>
              <w:rPr>
                <w:rFonts w:ascii="Arial" w:hAnsi="Arial" w:cs="Arial"/>
                <w:b/>
                <w:sz w:val="20"/>
                <w:szCs w:val="20"/>
              </w:rPr>
            </w:pPr>
            <w:r w:rsidRPr="00FE2C0D">
              <w:rPr>
                <w:rFonts w:ascii="Arial" w:hAnsi="Arial" w:cs="Arial"/>
                <w:b/>
                <w:sz w:val="20"/>
                <w:szCs w:val="20"/>
              </w:rPr>
              <w:t>8</w:t>
            </w:r>
          </w:p>
        </w:tc>
        <w:tc>
          <w:tcPr>
            <w:tcW w:w="3403" w:type="dxa"/>
            <w:vAlign w:val="center"/>
          </w:tcPr>
          <w:p w:rsidR="00FE2C0D" w:rsidRPr="00FE2C0D" w:rsidRDefault="00FE2C0D" w:rsidP="00FE2C0D">
            <w:pPr>
              <w:jc w:val="center"/>
              <w:rPr>
                <w:rFonts w:ascii="Arial" w:hAnsi="Arial" w:cs="Arial"/>
                <w:sz w:val="20"/>
                <w:szCs w:val="20"/>
              </w:rPr>
            </w:pPr>
            <w:r w:rsidRPr="00FE2C0D">
              <w:rPr>
                <w:rFonts w:ascii="Arial" w:hAnsi="Arial" w:cs="Arial"/>
                <w:sz w:val="20"/>
                <w:szCs w:val="20"/>
              </w:rPr>
              <w:t>Fractions, Decimals and Percentages</w:t>
            </w:r>
          </w:p>
        </w:tc>
        <w:tc>
          <w:tcPr>
            <w:tcW w:w="5566" w:type="dxa"/>
          </w:tcPr>
          <w:p w:rsidR="00FE2C0D" w:rsidRPr="00FE2C0D" w:rsidRDefault="00FE2C0D" w:rsidP="00FE2C0D">
            <w:pPr>
              <w:numPr>
                <w:ilvl w:val="0"/>
                <w:numId w:val="7"/>
              </w:numPr>
              <w:tabs>
                <w:tab w:val="num" w:pos="1147"/>
              </w:tabs>
              <w:ind w:left="171" w:hanging="171"/>
              <w:rPr>
                <w:rFonts w:ascii="Arial" w:hAnsi="Arial" w:cs="Arial"/>
                <w:bCs/>
                <w:sz w:val="18"/>
                <w:szCs w:val="18"/>
              </w:rPr>
            </w:pPr>
            <w:r w:rsidRPr="00FE2C0D">
              <w:rPr>
                <w:rFonts w:ascii="Arial" w:hAnsi="Arial" w:cs="Arial"/>
                <w:bCs/>
                <w:sz w:val="18"/>
                <w:szCs w:val="18"/>
              </w:rPr>
              <w:t>The teaching and learning of fractions, decimals, percentages</w:t>
            </w:r>
          </w:p>
          <w:p w:rsidR="00FE2C0D" w:rsidRPr="00FE2C0D" w:rsidRDefault="00FE2C0D" w:rsidP="00FE2C0D">
            <w:pPr>
              <w:numPr>
                <w:ilvl w:val="0"/>
                <w:numId w:val="7"/>
              </w:numPr>
              <w:tabs>
                <w:tab w:val="num" w:pos="1147"/>
              </w:tabs>
              <w:ind w:left="171" w:hanging="171"/>
              <w:rPr>
                <w:rFonts w:ascii="Arial" w:hAnsi="Arial" w:cs="Arial"/>
                <w:b/>
                <w:bCs/>
                <w:i/>
                <w:sz w:val="18"/>
                <w:szCs w:val="18"/>
              </w:rPr>
            </w:pPr>
            <w:r w:rsidRPr="00FE2C0D">
              <w:rPr>
                <w:rFonts w:ascii="Arial" w:hAnsi="Arial" w:cs="Arial"/>
                <w:bCs/>
                <w:iCs/>
                <w:sz w:val="18"/>
                <w:szCs w:val="18"/>
              </w:rPr>
              <w:t>A range of resources, models and images to support children’s understanding</w:t>
            </w:r>
          </w:p>
          <w:p w:rsidR="00FE2C0D" w:rsidRPr="00FE2C0D" w:rsidRDefault="00FE2C0D" w:rsidP="00FE2C0D">
            <w:pPr>
              <w:numPr>
                <w:ilvl w:val="0"/>
                <w:numId w:val="7"/>
              </w:numPr>
              <w:tabs>
                <w:tab w:val="num" w:pos="1147"/>
              </w:tabs>
              <w:ind w:left="171" w:hanging="171"/>
              <w:rPr>
                <w:rFonts w:ascii="Arial" w:hAnsi="Arial" w:cs="Arial"/>
                <w:b/>
                <w:bCs/>
                <w:i/>
                <w:sz w:val="18"/>
                <w:szCs w:val="18"/>
              </w:rPr>
            </w:pPr>
            <w:r w:rsidRPr="00FE2C0D">
              <w:rPr>
                <w:rFonts w:ascii="Arial" w:hAnsi="Arial" w:cs="Arial"/>
                <w:bCs/>
                <w:iCs/>
                <w:sz w:val="18"/>
                <w:szCs w:val="18"/>
              </w:rPr>
              <w:t>Pupil errors and misconceptions in this area of primary mathematics</w:t>
            </w:r>
          </w:p>
        </w:tc>
      </w:tr>
      <w:tr w:rsidR="00FE2C0D" w:rsidRPr="00FE2C0D" w:rsidTr="00FE2C0D">
        <w:trPr>
          <w:trHeight w:val="806"/>
          <w:jc w:val="center"/>
        </w:trPr>
        <w:tc>
          <w:tcPr>
            <w:tcW w:w="1270" w:type="dxa"/>
            <w:vAlign w:val="center"/>
          </w:tcPr>
          <w:p w:rsidR="00FE2C0D" w:rsidRPr="00FE2C0D" w:rsidRDefault="00FE2C0D" w:rsidP="00FE2C0D">
            <w:pPr>
              <w:jc w:val="center"/>
              <w:rPr>
                <w:rFonts w:ascii="Arial" w:hAnsi="Arial" w:cs="Arial"/>
                <w:b/>
                <w:sz w:val="20"/>
                <w:szCs w:val="20"/>
              </w:rPr>
            </w:pPr>
            <w:r w:rsidRPr="00FE2C0D">
              <w:rPr>
                <w:rFonts w:ascii="Arial" w:hAnsi="Arial" w:cs="Arial"/>
                <w:b/>
                <w:sz w:val="20"/>
                <w:szCs w:val="20"/>
              </w:rPr>
              <w:t>9</w:t>
            </w:r>
          </w:p>
        </w:tc>
        <w:tc>
          <w:tcPr>
            <w:tcW w:w="3403" w:type="dxa"/>
            <w:vAlign w:val="center"/>
          </w:tcPr>
          <w:p w:rsidR="00FE2C0D" w:rsidRPr="00FE2C0D" w:rsidRDefault="00FE2C0D" w:rsidP="00FE2C0D">
            <w:pPr>
              <w:jc w:val="center"/>
              <w:rPr>
                <w:rFonts w:ascii="Arial" w:hAnsi="Arial" w:cs="Arial"/>
                <w:sz w:val="20"/>
                <w:szCs w:val="20"/>
              </w:rPr>
            </w:pPr>
            <w:r w:rsidRPr="00FE2C0D">
              <w:rPr>
                <w:rFonts w:ascii="Arial" w:hAnsi="Arial" w:cs="Arial"/>
                <w:sz w:val="20"/>
                <w:szCs w:val="20"/>
              </w:rPr>
              <w:t>Statistics and Measurement</w:t>
            </w:r>
          </w:p>
        </w:tc>
        <w:tc>
          <w:tcPr>
            <w:tcW w:w="5566" w:type="dxa"/>
          </w:tcPr>
          <w:p w:rsidR="00FE2C0D" w:rsidRPr="00FE2C0D" w:rsidRDefault="00FE2C0D" w:rsidP="00FE2C0D">
            <w:pPr>
              <w:pStyle w:val="ListParagraph"/>
              <w:numPr>
                <w:ilvl w:val="0"/>
                <w:numId w:val="10"/>
              </w:numPr>
              <w:ind w:left="171" w:hanging="171"/>
              <w:rPr>
                <w:rFonts w:ascii="Arial" w:hAnsi="Arial" w:cs="Arial"/>
                <w:bCs/>
                <w:sz w:val="18"/>
                <w:szCs w:val="18"/>
              </w:rPr>
            </w:pPr>
            <w:r w:rsidRPr="00FE2C0D">
              <w:rPr>
                <w:rFonts w:ascii="Arial" w:hAnsi="Arial" w:cs="Arial"/>
                <w:bCs/>
                <w:sz w:val="18"/>
                <w:szCs w:val="18"/>
              </w:rPr>
              <w:t xml:space="preserve">The teaching and learning of the data handling cycle and the use and interpretation of statistical representation </w:t>
            </w:r>
          </w:p>
          <w:p w:rsidR="00FE2C0D" w:rsidRPr="00FE2C0D" w:rsidRDefault="00FE2C0D" w:rsidP="00FE2C0D">
            <w:pPr>
              <w:pStyle w:val="ListParagraph"/>
              <w:numPr>
                <w:ilvl w:val="0"/>
                <w:numId w:val="10"/>
              </w:numPr>
              <w:ind w:left="171" w:hanging="171"/>
              <w:rPr>
                <w:rFonts w:ascii="Arial" w:hAnsi="Arial" w:cs="Arial"/>
                <w:bCs/>
                <w:sz w:val="18"/>
                <w:szCs w:val="18"/>
              </w:rPr>
            </w:pPr>
            <w:r w:rsidRPr="00FE2C0D">
              <w:rPr>
                <w:rFonts w:ascii="Arial" w:hAnsi="Arial" w:cs="Arial"/>
                <w:bCs/>
                <w:sz w:val="18"/>
                <w:szCs w:val="18"/>
              </w:rPr>
              <w:t>The teaching and learning of measurement</w:t>
            </w:r>
          </w:p>
          <w:p w:rsidR="00FE2C0D" w:rsidRPr="00FE2C0D" w:rsidRDefault="00FE2C0D" w:rsidP="00FE2C0D">
            <w:pPr>
              <w:pStyle w:val="ListParagraph"/>
              <w:numPr>
                <w:ilvl w:val="0"/>
                <w:numId w:val="10"/>
              </w:numPr>
              <w:ind w:left="171" w:hanging="171"/>
              <w:rPr>
                <w:rFonts w:ascii="Arial" w:hAnsi="Arial" w:cs="Arial"/>
                <w:sz w:val="18"/>
                <w:szCs w:val="18"/>
              </w:rPr>
            </w:pPr>
            <w:r w:rsidRPr="00FE2C0D">
              <w:rPr>
                <w:rFonts w:ascii="Arial" w:hAnsi="Arial" w:cs="Arial"/>
                <w:bCs/>
                <w:sz w:val="18"/>
                <w:szCs w:val="18"/>
              </w:rPr>
              <w:t>Pupil errors and misconceptions in this area of primary mathematics</w:t>
            </w:r>
          </w:p>
        </w:tc>
      </w:tr>
    </w:tbl>
    <w:p w:rsidR="00861DD9" w:rsidRDefault="00861DD9" w:rsidP="00934A68"/>
    <w:p w:rsidR="00BE6651" w:rsidRDefault="00BE6651">
      <w:pPr>
        <w:rPr>
          <w:b/>
          <w:sz w:val="26"/>
        </w:rPr>
      </w:pPr>
      <w:r>
        <w:rPr>
          <w:b/>
          <w:sz w:val="26"/>
        </w:rPr>
        <w:br w:type="page"/>
      </w:r>
    </w:p>
    <w:p w:rsidR="00861DD9" w:rsidRPr="00BE6651" w:rsidRDefault="00861DD9" w:rsidP="00934A68">
      <w:pPr>
        <w:rPr>
          <w:b/>
          <w:sz w:val="28"/>
        </w:rPr>
      </w:pPr>
      <w:r w:rsidRPr="00BE6651">
        <w:rPr>
          <w:b/>
          <w:sz w:val="28"/>
        </w:rPr>
        <w:lastRenderedPageBreak/>
        <w:t>Science</w:t>
      </w:r>
    </w:p>
    <w:tbl>
      <w:tblPr>
        <w:tblStyle w:val="TableGrid"/>
        <w:tblW w:w="9918" w:type="dxa"/>
        <w:jc w:val="center"/>
        <w:tblLook w:val="04A0" w:firstRow="1" w:lastRow="0" w:firstColumn="1" w:lastColumn="0" w:noHBand="0" w:noVBand="1"/>
      </w:tblPr>
      <w:tblGrid>
        <w:gridCol w:w="1129"/>
        <w:gridCol w:w="3544"/>
        <w:gridCol w:w="5245"/>
      </w:tblGrid>
      <w:tr w:rsidR="002C11A1" w:rsidRPr="00846DA5" w:rsidTr="002037F7">
        <w:trPr>
          <w:trHeight w:val="466"/>
          <w:jc w:val="center"/>
        </w:trPr>
        <w:tc>
          <w:tcPr>
            <w:tcW w:w="1129" w:type="dxa"/>
          </w:tcPr>
          <w:p w:rsidR="002C11A1" w:rsidRPr="001935CD" w:rsidRDefault="002C11A1" w:rsidP="00B1522B">
            <w:pPr>
              <w:jc w:val="center"/>
              <w:rPr>
                <w:b/>
                <w:sz w:val="24"/>
              </w:rPr>
            </w:pPr>
            <w:r>
              <w:rPr>
                <w:b/>
              </w:rPr>
              <w:t>Session</w:t>
            </w:r>
          </w:p>
        </w:tc>
        <w:tc>
          <w:tcPr>
            <w:tcW w:w="3544" w:type="dxa"/>
          </w:tcPr>
          <w:p w:rsidR="002C11A1" w:rsidRPr="00846DA5" w:rsidRDefault="002C11A1" w:rsidP="00B1522B">
            <w:pPr>
              <w:jc w:val="center"/>
              <w:rPr>
                <w:b/>
              </w:rPr>
            </w:pPr>
            <w:r>
              <w:rPr>
                <w:b/>
              </w:rPr>
              <w:t>Title</w:t>
            </w:r>
          </w:p>
        </w:tc>
        <w:tc>
          <w:tcPr>
            <w:tcW w:w="5245" w:type="dxa"/>
          </w:tcPr>
          <w:p w:rsidR="002C11A1" w:rsidRDefault="002C11A1" w:rsidP="00B1522B">
            <w:pPr>
              <w:jc w:val="center"/>
              <w:rPr>
                <w:b/>
              </w:rPr>
            </w:pPr>
            <w:r>
              <w:rPr>
                <w:b/>
              </w:rPr>
              <w:t>Learning intentions</w:t>
            </w:r>
          </w:p>
          <w:p w:rsidR="00FE2C0D" w:rsidRPr="00846DA5" w:rsidRDefault="00FE2C0D" w:rsidP="00B1522B">
            <w:pPr>
              <w:jc w:val="center"/>
              <w:rPr>
                <w:b/>
              </w:rPr>
            </w:pPr>
            <w:r w:rsidRPr="00FE2C0D">
              <w:rPr>
                <w:sz w:val="20"/>
              </w:rPr>
              <w:t>Students will develop an understanding of</w:t>
            </w:r>
            <w:r>
              <w:rPr>
                <w:sz w:val="20"/>
              </w:rPr>
              <w:t>:</w:t>
            </w:r>
          </w:p>
        </w:tc>
      </w:tr>
      <w:tr w:rsidR="002C11A1" w:rsidRPr="00B3561A" w:rsidTr="002037F7">
        <w:trPr>
          <w:trHeight w:val="806"/>
          <w:jc w:val="center"/>
        </w:trPr>
        <w:tc>
          <w:tcPr>
            <w:tcW w:w="1129" w:type="dxa"/>
          </w:tcPr>
          <w:p w:rsidR="002C11A1" w:rsidRPr="001935CD" w:rsidRDefault="002C11A1" w:rsidP="00B1522B">
            <w:pPr>
              <w:jc w:val="center"/>
              <w:rPr>
                <w:b/>
                <w:sz w:val="24"/>
              </w:rPr>
            </w:pPr>
            <w:r>
              <w:rPr>
                <w:b/>
                <w:sz w:val="24"/>
              </w:rPr>
              <w:t>1</w:t>
            </w:r>
          </w:p>
        </w:tc>
        <w:tc>
          <w:tcPr>
            <w:tcW w:w="3544" w:type="dxa"/>
          </w:tcPr>
          <w:p w:rsidR="002C11A1" w:rsidRDefault="002C11A1" w:rsidP="00B1522B">
            <w:r>
              <w:t>Introduction</w:t>
            </w:r>
          </w:p>
          <w:p w:rsidR="002C11A1" w:rsidRDefault="00861DD9" w:rsidP="00B1522B">
            <w:r>
              <w:t>Working scientifically</w:t>
            </w:r>
          </w:p>
        </w:tc>
        <w:tc>
          <w:tcPr>
            <w:tcW w:w="5245" w:type="dxa"/>
          </w:tcPr>
          <w:p w:rsidR="002C11A1" w:rsidRPr="00B3561A" w:rsidRDefault="002C11A1" w:rsidP="002C11A1">
            <w:pPr>
              <w:pStyle w:val="ListParagraph"/>
              <w:numPr>
                <w:ilvl w:val="0"/>
                <w:numId w:val="3"/>
              </w:numPr>
              <w:ind w:left="218" w:hanging="218"/>
              <w:rPr>
                <w:sz w:val="18"/>
                <w:szCs w:val="18"/>
              </w:rPr>
            </w:pPr>
            <w:r w:rsidRPr="00B3561A">
              <w:rPr>
                <w:sz w:val="18"/>
                <w:szCs w:val="18"/>
              </w:rPr>
              <w:t>Views of science and scientists</w:t>
            </w:r>
          </w:p>
          <w:p w:rsidR="002C11A1" w:rsidRPr="00B3561A" w:rsidRDefault="002C11A1" w:rsidP="002C11A1">
            <w:pPr>
              <w:pStyle w:val="ListParagraph"/>
              <w:numPr>
                <w:ilvl w:val="0"/>
                <w:numId w:val="3"/>
              </w:numPr>
              <w:ind w:left="218" w:hanging="218"/>
              <w:rPr>
                <w:sz w:val="18"/>
                <w:szCs w:val="18"/>
              </w:rPr>
            </w:pPr>
            <w:r w:rsidRPr="00B3561A">
              <w:rPr>
                <w:sz w:val="18"/>
                <w:szCs w:val="18"/>
              </w:rPr>
              <w:t>Developing children’s ideas</w:t>
            </w:r>
            <w:r>
              <w:rPr>
                <w:sz w:val="18"/>
                <w:szCs w:val="18"/>
              </w:rPr>
              <w:t xml:space="preserve"> and social constructivism</w:t>
            </w:r>
          </w:p>
          <w:p w:rsidR="002C11A1" w:rsidRPr="00B3561A" w:rsidRDefault="00861DD9" w:rsidP="002C11A1">
            <w:pPr>
              <w:pStyle w:val="ListParagraph"/>
              <w:numPr>
                <w:ilvl w:val="0"/>
                <w:numId w:val="3"/>
              </w:numPr>
              <w:ind w:left="218" w:hanging="218"/>
              <w:rPr>
                <w:sz w:val="18"/>
                <w:szCs w:val="18"/>
              </w:rPr>
            </w:pPr>
            <w:r>
              <w:rPr>
                <w:sz w:val="18"/>
                <w:szCs w:val="18"/>
              </w:rPr>
              <w:t>Developing investigative skills</w:t>
            </w:r>
          </w:p>
        </w:tc>
      </w:tr>
      <w:tr w:rsidR="002C11A1" w:rsidRPr="00892EF7" w:rsidTr="002037F7">
        <w:trPr>
          <w:trHeight w:val="806"/>
          <w:jc w:val="center"/>
        </w:trPr>
        <w:tc>
          <w:tcPr>
            <w:tcW w:w="1129" w:type="dxa"/>
          </w:tcPr>
          <w:p w:rsidR="002C11A1" w:rsidRPr="001935CD" w:rsidRDefault="002C11A1" w:rsidP="00B1522B">
            <w:pPr>
              <w:jc w:val="center"/>
              <w:rPr>
                <w:b/>
                <w:sz w:val="24"/>
              </w:rPr>
            </w:pPr>
            <w:r>
              <w:rPr>
                <w:b/>
                <w:sz w:val="24"/>
              </w:rPr>
              <w:t>2</w:t>
            </w:r>
          </w:p>
        </w:tc>
        <w:tc>
          <w:tcPr>
            <w:tcW w:w="3544" w:type="dxa"/>
          </w:tcPr>
          <w:p w:rsidR="002C11A1" w:rsidRDefault="002C11A1" w:rsidP="00861DD9">
            <w:r>
              <w:t>Forces</w:t>
            </w:r>
          </w:p>
        </w:tc>
        <w:tc>
          <w:tcPr>
            <w:tcW w:w="5245" w:type="dxa"/>
          </w:tcPr>
          <w:p w:rsidR="002C11A1" w:rsidRDefault="002C11A1" w:rsidP="002C11A1">
            <w:pPr>
              <w:pStyle w:val="ListParagraph"/>
              <w:numPr>
                <w:ilvl w:val="0"/>
                <w:numId w:val="4"/>
              </w:numPr>
              <w:ind w:left="234" w:hanging="234"/>
              <w:rPr>
                <w:sz w:val="18"/>
                <w:szCs w:val="18"/>
              </w:rPr>
            </w:pPr>
            <w:r>
              <w:rPr>
                <w:sz w:val="18"/>
                <w:szCs w:val="18"/>
              </w:rPr>
              <w:t>Forces on moving objects</w:t>
            </w:r>
          </w:p>
          <w:p w:rsidR="00FE2C0D" w:rsidRPr="00892EF7" w:rsidRDefault="00FE2C0D" w:rsidP="002C11A1">
            <w:pPr>
              <w:pStyle w:val="ListParagraph"/>
              <w:numPr>
                <w:ilvl w:val="0"/>
                <w:numId w:val="4"/>
              </w:numPr>
              <w:ind w:left="234" w:hanging="234"/>
              <w:rPr>
                <w:sz w:val="18"/>
                <w:szCs w:val="18"/>
              </w:rPr>
            </w:pPr>
            <w:r>
              <w:rPr>
                <w:sz w:val="18"/>
                <w:szCs w:val="18"/>
              </w:rPr>
              <w:t>Pedagogical content knowledge</w:t>
            </w:r>
          </w:p>
        </w:tc>
      </w:tr>
      <w:tr w:rsidR="002C11A1" w:rsidRPr="00892EF7" w:rsidTr="002037F7">
        <w:trPr>
          <w:trHeight w:val="806"/>
          <w:jc w:val="center"/>
        </w:trPr>
        <w:tc>
          <w:tcPr>
            <w:tcW w:w="1129" w:type="dxa"/>
          </w:tcPr>
          <w:p w:rsidR="002C11A1" w:rsidRPr="001935CD" w:rsidRDefault="002C11A1" w:rsidP="00B1522B">
            <w:pPr>
              <w:jc w:val="center"/>
              <w:rPr>
                <w:b/>
                <w:sz w:val="24"/>
              </w:rPr>
            </w:pPr>
            <w:r>
              <w:rPr>
                <w:b/>
                <w:sz w:val="24"/>
              </w:rPr>
              <w:t>3</w:t>
            </w:r>
          </w:p>
        </w:tc>
        <w:tc>
          <w:tcPr>
            <w:tcW w:w="3544" w:type="dxa"/>
          </w:tcPr>
          <w:p w:rsidR="002C11A1" w:rsidRDefault="002C11A1" w:rsidP="00B1522B">
            <w:r>
              <w:t>Living things and classification</w:t>
            </w:r>
          </w:p>
        </w:tc>
        <w:tc>
          <w:tcPr>
            <w:tcW w:w="5245" w:type="dxa"/>
          </w:tcPr>
          <w:p w:rsidR="002C11A1" w:rsidRDefault="002C11A1" w:rsidP="002C11A1">
            <w:pPr>
              <w:pStyle w:val="ListParagraph"/>
              <w:numPr>
                <w:ilvl w:val="0"/>
                <w:numId w:val="4"/>
              </w:numPr>
              <w:ind w:left="234" w:hanging="234"/>
              <w:rPr>
                <w:sz w:val="18"/>
                <w:szCs w:val="18"/>
              </w:rPr>
            </w:pPr>
            <w:r>
              <w:rPr>
                <w:sz w:val="18"/>
                <w:szCs w:val="18"/>
              </w:rPr>
              <w:t>Life processes and living things</w:t>
            </w:r>
          </w:p>
          <w:p w:rsidR="002C11A1" w:rsidRDefault="002C11A1" w:rsidP="002C11A1">
            <w:pPr>
              <w:pStyle w:val="ListParagraph"/>
              <w:numPr>
                <w:ilvl w:val="0"/>
                <w:numId w:val="4"/>
              </w:numPr>
              <w:ind w:left="234" w:hanging="234"/>
              <w:rPr>
                <w:sz w:val="18"/>
                <w:szCs w:val="18"/>
              </w:rPr>
            </w:pPr>
            <w:r w:rsidRPr="00892EF7">
              <w:rPr>
                <w:sz w:val="18"/>
                <w:szCs w:val="18"/>
              </w:rPr>
              <w:t>Classification of animals</w:t>
            </w:r>
            <w:r w:rsidR="00FE2C0D">
              <w:rPr>
                <w:sz w:val="18"/>
                <w:szCs w:val="18"/>
              </w:rPr>
              <w:t xml:space="preserve"> and using keys</w:t>
            </w:r>
          </w:p>
          <w:p w:rsidR="002C11A1" w:rsidRPr="00892EF7" w:rsidRDefault="002C11A1" w:rsidP="002C11A1">
            <w:pPr>
              <w:pStyle w:val="ListParagraph"/>
              <w:numPr>
                <w:ilvl w:val="0"/>
                <w:numId w:val="4"/>
              </w:numPr>
              <w:ind w:left="234" w:hanging="234"/>
              <w:rPr>
                <w:sz w:val="18"/>
                <w:szCs w:val="18"/>
              </w:rPr>
            </w:pPr>
            <w:r w:rsidRPr="00892EF7">
              <w:rPr>
                <w:sz w:val="18"/>
                <w:szCs w:val="18"/>
              </w:rPr>
              <w:t>Developing observation skills</w:t>
            </w:r>
          </w:p>
        </w:tc>
      </w:tr>
      <w:tr w:rsidR="002C11A1" w:rsidRPr="00892EF7" w:rsidTr="002037F7">
        <w:trPr>
          <w:trHeight w:val="806"/>
          <w:jc w:val="center"/>
        </w:trPr>
        <w:tc>
          <w:tcPr>
            <w:tcW w:w="1129" w:type="dxa"/>
          </w:tcPr>
          <w:p w:rsidR="002C11A1" w:rsidRPr="001935CD" w:rsidRDefault="002C11A1" w:rsidP="00B1522B">
            <w:pPr>
              <w:jc w:val="center"/>
              <w:rPr>
                <w:b/>
                <w:sz w:val="24"/>
              </w:rPr>
            </w:pPr>
            <w:r>
              <w:rPr>
                <w:b/>
                <w:sz w:val="24"/>
              </w:rPr>
              <w:t>4</w:t>
            </w:r>
          </w:p>
        </w:tc>
        <w:tc>
          <w:tcPr>
            <w:tcW w:w="3544" w:type="dxa"/>
          </w:tcPr>
          <w:p w:rsidR="002C11A1" w:rsidRDefault="002C11A1" w:rsidP="00B1522B">
            <w:r>
              <w:t>Electricity</w:t>
            </w:r>
          </w:p>
        </w:tc>
        <w:tc>
          <w:tcPr>
            <w:tcW w:w="5245" w:type="dxa"/>
          </w:tcPr>
          <w:p w:rsidR="002C11A1" w:rsidRPr="00892EF7" w:rsidRDefault="002C11A1" w:rsidP="002C11A1">
            <w:pPr>
              <w:pStyle w:val="ListParagraph"/>
              <w:numPr>
                <w:ilvl w:val="0"/>
                <w:numId w:val="4"/>
              </w:numPr>
              <w:ind w:left="234" w:hanging="234"/>
              <w:rPr>
                <w:sz w:val="18"/>
                <w:szCs w:val="18"/>
              </w:rPr>
            </w:pPr>
            <w:r w:rsidRPr="00892EF7">
              <w:rPr>
                <w:sz w:val="18"/>
                <w:szCs w:val="18"/>
              </w:rPr>
              <w:t>Electric current</w:t>
            </w:r>
          </w:p>
          <w:p w:rsidR="002C11A1" w:rsidRPr="00892EF7" w:rsidRDefault="002C11A1" w:rsidP="002C11A1">
            <w:pPr>
              <w:pStyle w:val="ListParagraph"/>
              <w:numPr>
                <w:ilvl w:val="0"/>
                <w:numId w:val="4"/>
              </w:numPr>
              <w:ind w:left="234" w:hanging="234"/>
              <w:rPr>
                <w:sz w:val="18"/>
                <w:szCs w:val="18"/>
              </w:rPr>
            </w:pPr>
            <w:r w:rsidRPr="00892EF7">
              <w:rPr>
                <w:sz w:val="18"/>
                <w:szCs w:val="18"/>
              </w:rPr>
              <w:t>Using models and analogies to teach abstract ideas</w:t>
            </w:r>
          </w:p>
          <w:p w:rsidR="002C11A1" w:rsidRPr="00892EF7" w:rsidRDefault="002C11A1" w:rsidP="002C11A1">
            <w:pPr>
              <w:pStyle w:val="ListParagraph"/>
              <w:numPr>
                <w:ilvl w:val="0"/>
                <w:numId w:val="4"/>
              </w:numPr>
              <w:ind w:left="234" w:hanging="234"/>
              <w:rPr>
                <w:sz w:val="18"/>
                <w:szCs w:val="18"/>
              </w:rPr>
            </w:pPr>
            <w:r w:rsidRPr="00892EF7">
              <w:rPr>
                <w:sz w:val="18"/>
                <w:szCs w:val="18"/>
              </w:rPr>
              <w:t>Dialogic teaching</w:t>
            </w:r>
          </w:p>
        </w:tc>
      </w:tr>
      <w:tr w:rsidR="002C11A1" w:rsidRPr="00892EF7" w:rsidTr="002037F7">
        <w:trPr>
          <w:trHeight w:val="806"/>
          <w:jc w:val="center"/>
        </w:trPr>
        <w:tc>
          <w:tcPr>
            <w:tcW w:w="1129" w:type="dxa"/>
          </w:tcPr>
          <w:p w:rsidR="002C11A1" w:rsidRPr="001935CD" w:rsidRDefault="002C11A1" w:rsidP="00B1522B">
            <w:pPr>
              <w:jc w:val="center"/>
              <w:rPr>
                <w:b/>
                <w:sz w:val="24"/>
              </w:rPr>
            </w:pPr>
            <w:r>
              <w:rPr>
                <w:b/>
                <w:sz w:val="24"/>
              </w:rPr>
              <w:t>5</w:t>
            </w:r>
          </w:p>
        </w:tc>
        <w:tc>
          <w:tcPr>
            <w:tcW w:w="3544" w:type="dxa"/>
          </w:tcPr>
          <w:p w:rsidR="002C11A1" w:rsidRDefault="002C11A1" w:rsidP="00B1522B">
            <w:r>
              <w:t>Plants</w:t>
            </w:r>
          </w:p>
        </w:tc>
        <w:tc>
          <w:tcPr>
            <w:tcW w:w="5245" w:type="dxa"/>
          </w:tcPr>
          <w:p w:rsidR="002C11A1" w:rsidRDefault="002C11A1" w:rsidP="002C11A1">
            <w:pPr>
              <w:pStyle w:val="ListParagraph"/>
              <w:numPr>
                <w:ilvl w:val="0"/>
                <w:numId w:val="3"/>
              </w:numPr>
              <w:ind w:left="218" w:hanging="218"/>
              <w:rPr>
                <w:sz w:val="18"/>
                <w:szCs w:val="18"/>
              </w:rPr>
            </w:pPr>
            <w:r>
              <w:rPr>
                <w:sz w:val="18"/>
                <w:szCs w:val="18"/>
              </w:rPr>
              <w:t>Lifecycle of plants</w:t>
            </w:r>
          </w:p>
          <w:p w:rsidR="002C11A1" w:rsidRPr="00892EF7" w:rsidRDefault="002C11A1" w:rsidP="002C11A1">
            <w:pPr>
              <w:pStyle w:val="ListParagraph"/>
              <w:numPr>
                <w:ilvl w:val="0"/>
                <w:numId w:val="3"/>
              </w:numPr>
              <w:ind w:left="218" w:hanging="218"/>
              <w:rPr>
                <w:sz w:val="18"/>
                <w:szCs w:val="18"/>
              </w:rPr>
            </w:pPr>
            <w:r w:rsidRPr="00892EF7">
              <w:rPr>
                <w:sz w:val="18"/>
                <w:szCs w:val="18"/>
              </w:rPr>
              <w:t>Growing plants</w:t>
            </w:r>
          </w:p>
        </w:tc>
      </w:tr>
      <w:tr w:rsidR="002C11A1" w:rsidRPr="00892EF7" w:rsidTr="002037F7">
        <w:trPr>
          <w:trHeight w:val="806"/>
          <w:jc w:val="center"/>
        </w:trPr>
        <w:tc>
          <w:tcPr>
            <w:tcW w:w="1129" w:type="dxa"/>
          </w:tcPr>
          <w:p w:rsidR="002C11A1" w:rsidRPr="001935CD" w:rsidRDefault="002C11A1" w:rsidP="00B1522B">
            <w:pPr>
              <w:jc w:val="center"/>
              <w:rPr>
                <w:b/>
                <w:sz w:val="24"/>
              </w:rPr>
            </w:pPr>
            <w:r>
              <w:rPr>
                <w:b/>
                <w:sz w:val="24"/>
              </w:rPr>
              <w:t>6</w:t>
            </w:r>
          </w:p>
        </w:tc>
        <w:tc>
          <w:tcPr>
            <w:tcW w:w="3544" w:type="dxa"/>
          </w:tcPr>
          <w:p w:rsidR="002C11A1" w:rsidRDefault="00861DD9" w:rsidP="00B1522B">
            <w:r>
              <w:t>Adaptation</w:t>
            </w:r>
            <w:r w:rsidR="002C11A1">
              <w:t xml:space="preserve"> and Evolution</w:t>
            </w:r>
          </w:p>
        </w:tc>
        <w:tc>
          <w:tcPr>
            <w:tcW w:w="5245" w:type="dxa"/>
          </w:tcPr>
          <w:p w:rsidR="002C11A1" w:rsidRDefault="002C11A1" w:rsidP="002C11A1">
            <w:pPr>
              <w:pStyle w:val="ListParagraph"/>
              <w:numPr>
                <w:ilvl w:val="0"/>
                <w:numId w:val="5"/>
              </w:numPr>
              <w:ind w:left="226" w:hanging="226"/>
              <w:rPr>
                <w:sz w:val="18"/>
                <w:szCs w:val="18"/>
              </w:rPr>
            </w:pPr>
            <w:r w:rsidRPr="00892EF7">
              <w:rPr>
                <w:sz w:val="18"/>
                <w:szCs w:val="18"/>
              </w:rPr>
              <w:t>Managing sensitive issues</w:t>
            </w:r>
          </w:p>
          <w:p w:rsidR="00861DD9" w:rsidRPr="00892EF7" w:rsidRDefault="00FE2C0D" w:rsidP="002C11A1">
            <w:pPr>
              <w:pStyle w:val="ListParagraph"/>
              <w:numPr>
                <w:ilvl w:val="0"/>
                <w:numId w:val="5"/>
              </w:numPr>
              <w:ind w:left="226" w:hanging="226"/>
              <w:rPr>
                <w:sz w:val="18"/>
                <w:szCs w:val="18"/>
              </w:rPr>
            </w:pPr>
            <w:r>
              <w:rPr>
                <w:sz w:val="18"/>
                <w:szCs w:val="18"/>
              </w:rPr>
              <w:t>Geological timescale and f</w:t>
            </w:r>
            <w:r w:rsidR="00861DD9">
              <w:rPr>
                <w:sz w:val="18"/>
                <w:szCs w:val="18"/>
              </w:rPr>
              <w:t>ossils</w:t>
            </w:r>
          </w:p>
          <w:p w:rsidR="002C11A1" w:rsidRPr="00892EF7" w:rsidRDefault="002C11A1" w:rsidP="002C11A1">
            <w:pPr>
              <w:pStyle w:val="ListParagraph"/>
              <w:numPr>
                <w:ilvl w:val="0"/>
                <w:numId w:val="5"/>
              </w:numPr>
              <w:ind w:left="226" w:hanging="226"/>
              <w:rPr>
                <w:sz w:val="18"/>
                <w:szCs w:val="18"/>
              </w:rPr>
            </w:pPr>
            <w:r w:rsidRPr="00892EF7">
              <w:rPr>
                <w:sz w:val="18"/>
                <w:szCs w:val="18"/>
              </w:rPr>
              <w:t>Evolution – adaptation and inheritance</w:t>
            </w:r>
          </w:p>
        </w:tc>
      </w:tr>
      <w:tr w:rsidR="00861DD9" w:rsidTr="002037F7">
        <w:trPr>
          <w:trHeight w:val="806"/>
          <w:jc w:val="center"/>
        </w:trPr>
        <w:tc>
          <w:tcPr>
            <w:tcW w:w="1129" w:type="dxa"/>
          </w:tcPr>
          <w:p w:rsidR="00861DD9" w:rsidRPr="001935CD" w:rsidRDefault="00861DD9" w:rsidP="00861DD9">
            <w:pPr>
              <w:jc w:val="center"/>
              <w:rPr>
                <w:b/>
                <w:sz w:val="24"/>
              </w:rPr>
            </w:pPr>
            <w:r>
              <w:rPr>
                <w:b/>
                <w:sz w:val="24"/>
              </w:rPr>
              <w:t>7</w:t>
            </w:r>
          </w:p>
        </w:tc>
        <w:tc>
          <w:tcPr>
            <w:tcW w:w="3544" w:type="dxa"/>
          </w:tcPr>
          <w:p w:rsidR="00861DD9" w:rsidRDefault="00861DD9" w:rsidP="00861DD9">
            <w:r>
              <w:t>Earth and space</w:t>
            </w:r>
          </w:p>
        </w:tc>
        <w:tc>
          <w:tcPr>
            <w:tcW w:w="5245" w:type="dxa"/>
          </w:tcPr>
          <w:p w:rsidR="00861DD9" w:rsidRPr="00892EF7" w:rsidRDefault="00861DD9" w:rsidP="00861DD9">
            <w:pPr>
              <w:pStyle w:val="ListParagraph"/>
              <w:numPr>
                <w:ilvl w:val="0"/>
                <w:numId w:val="4"/>
              </w:numPr>
              <w:ind w:left="234" w:hanging="234"/>
              <w:rPr>
                <w:sz w:val="18"/>
                <w:szCs w:val="18"/>
              </w:rPr>
            </w:pPr>
            <w:r w:rsidRPr="00892EF7">
              <w:rPr>
                <w:sz w:val="18"/>
                <w:szCs w:val="18"/>
              </w:rPr>
              <w:t>Teaching of abstract and counterintuitive ideas</w:t>
            </w:r>
          </w:p>
          <w:p w:rsidR="00861DD9" w:rsidRPr="00892EF7" w:rsidRDefault="00861DD9" w:rsidP="00861DD9">
            <w:pPr>
              <w:pStyle w:val="ListParagraph"/>
              <w:numPr>
                <w:ilvl w:val="0"/>
                <w:numId w:val="4"/>
              </w:numPr>
              <w:ind w:left="234" w:hanging="234"/>
              <w:rPr>
                <w:sz w:val="18"/>
                <w:szCs w:val="18"/>
              </w:rPr>
            </w:pPr>
            <w:r w:rsidRPr="00892EF7">
              <w:rPr>
                <w:sz w:val="18"/>
                <w:szCs w:val="18"/>
              </w:rPr>
              <w:t>Day and night</w:t>
            </w:r>
          </w:p>
          <w:p w:rsidR="00861DD9" w:rsidRPr="00892EF7" w:rsidRDefault="00861DD9" w:rsidP="00861DD9">
            <w:pPr>
              <w:pStyle w:val="ListParagraph"/>
              <w:numPr>
                <w:ilvl w:val="0"/>
                <w:numId w:val="4"/>
              </w:numPr>
              <w:ind w:left="234" w:hanging="234"/>
              <w:rPr>
                <w:sz w:val="18"/>
                <w:szCs w:val="18"/>
              </w:rPr>
            </w:pPr>
            <w:r w:rsidRPr="00892EF7">
              <w:rPr>
                <w:sz w:val="18"/>
                <w:szCs w:val="18"/>
              </w:rPr>
              <w:t>Solar system</w:t>
            </w:r>
          </w:p>
        </w:tc>
      </w:tr>
      <w:tr w:rsidR="00861DD9" w:rsidTr="002037F7">
        <w:trPr>
          <w:trHeight w:val="806"/>
          <w:jc w:val="center"/>
        </w:trPr>
        <w:tc>
          <w:tcPr>
            <w:tcW w:w="1129" w:type="dxa"/>
          </w:tcPr>
          <w:p w:rsidR="00861DD9" w:rsidRDefault="00861DD9" w:rsidP="00861DD9">
            <w:pPr>
              <w:jc w:val="center"/>
              <w:rPr>
                <w:b/>
                <w:sz w:val="24"/>
              </w:rPr>
            </w:pPr>
            <w:r>
              <w:rPr>
                <w:b/>
                <w:sz w:val="24"/>
              </w:rPr>
              <w:t>8</w:t>
            </w:r>
          </w:p>
        </w:tc>
        <w:tc>
          <w:tcPr>
            <w:tcW w:w="3544" w:type="dxa"/>
          </w:tcPr>
          <w:p w:rsidR="00861DD9" w:rsidRDefault="00861DD9" w:rsidP="00861DD9">
            <w:r>
              <w:t>Interdependence and seasonal changes</w:t>
            </w:r>
          </w:p>
        </w:tc>
        <w:tc>
          <w:tcPr>
            <w:tcW w:w="5245" w:type="dxa"/>
          </w:tcPr>
          <w:p w:rsidR="00861DD9" w:rsidRDefault="00861DD9" w:rsidP="00861DD9">
            <w:pPr>
              <w:pStyle w:val="ListParagraph"/>
              <w:numPr>
                <w:ilvl w:val="0"/>
                <w:numId w:val="3"/>
              </w:numPr>
              <w:ind w:left="218" w:hanging="218"/>
              <w:rPr>
                <w:sz w:val="18"/>
                <w:szCs w:val="18"/>
              </w:rPr>
            </w:pPr>
            <w:r w:rsidRPr="00F01969">
              <w:rPr>
                <w:sz w:val="18"/>
                <w:szCs w:val="18"/>
              </w:rPr>
              <w:t xml:space="preserve">Living things </w:t>
            </w:r>
            <w:r>
              <w:rPr>
                <w:sz w:val="18"/>
                <w:szCs w:val="18"/>
              </w:rPr>
              <w:t>and interdependence</w:t>
            </w:r>
          </w:p>
          <w:p w:rsidR="00861DD9" w:rsidRPr="00B3561A" w:rsidRDefault="00861DD9" w:rsidP="00861DD9">
            <w:pPr>
              <w:pStyle w:val="ListParagraph"/>
              <w:numPr>
                <w:ilvl w:val="0"/>
                <w:numId w:val="3"/>
              </w:numPr>
              <w:ind w:left="218" w:hanging="218"/>
              <w:rPr>
                <w:sz w:val="18"/>
                <w:szCs w:val="18"/>
              </w:rPr>
            </w:pPr>
            <w:r>
              <w:rPr>
                <w:sz w:val="18"/>
                <w:szCs w:val="18"/>
              </w:rPr>
              <w:t>Cross-curricular links</w:t>
            </w:r>
          </w:p>
          <w:p w:rsidR="00861DD9" w:rsidRDefault="00861DD9" w:rsidP="00861DD9">
            <w:pPr>
              <w:rPr>
                <w:sz w:val="18"/>
                <w:szCs w:val="18"/>
              </w:rPr>
            </w:pPr>
          </w:p>
        </w:tc>
      </w:tr>
      <w:tr w:rsidR="00861DD9" w:rsidRPr="00892EF7" w:rsidTr="002037F7">
        <w:trPr>
          <w:trHeight w:val="806"/>
          <w:jc w:val="center"/>
        </w:trPr>
        <w:tc>
          <w:tcPr>
            <w:tcW w:w="1129" w:type="dxa"/>
          </w:tcPr>
          <w:p w:rsidR="00861DD9" w:rsidRDefault="00861DD9" w:rsidP="00861DD9">
            <w:pPr>
              <w:jc w:val="center"/>
              <w:rPr>
                <w:b/>
                <w:sz w:val="24"/>
              </w:rPr>
            </w:pPr>
            <w:r>
              <w:rPr>
                <w:b/>
                <w:sz w:val="24"/>
              </w:rPr>
              <w:t>9</w:t>
            </w:r>
          </w:p>
        </w:tc>
        <w:tc>
          <w:tcPr>
            <w:tcW w:w="3544" w:type="dxa"/>
          </w:tcPr>
          <w:p w:rsidR="00861DD9" w:rsidRDefault="00861DD9" w:rsidP="00861DD9">
            <w:r>
              <w:t>Changing materials</w:t>
            </w:r>
          </w:p>
        </w:tc>
        <w:tc>
          <w:tcPr>
            <w:tcW w:w="5245" w:type="dxa"/>
          </w:tcPr>
          <w:p w:rsidR="00861DD9" w:rsidRDefault="00861DD9" w:rsidP="00861DD9">
            <w:pPr>
              <w:pStyle w:val="ListParagraph"/>
              <w:numPr>
                <w:ilvl w:val="0"/>
                <w:numId w:val="3"/>
              </w:numPr>
              <w:ind w:left="218" w:hanging="218"/>
              <w:rPr>
                <w:sz w:val="18"/>
                <w:szCs w:val="18"/>
              </w:rPr>
            </w:pPr>
            <w:r w:rsidRPr="00B3561A">
              <w:rPr>
                <w:sz w:val="18"/>
                <w:szCs w:val="18"/>
              </w:rPr>
              <w:t>Creative starting points</w:t>
            </w:r>
          </w:p>
          <w:p w:rsidR="00861DD9" w:rsidRDefault="00861DD9" w:rsidP="00861DD9">
            <w:pPr>
              <w:pStyle w:val="ListParagraph"/>
              <w:numPr>
                <w:ilvl w:val="0"/>
                <w:numId w:val="3"/>
              </w:numPr>
              <w:ind w:left="218" w:hanging="218"/>
              <w:rPr>
                <w:sz w:val="18"/>
                <w:szCs w:val="18"/>
              </w:rPr>
            </w:pPr>
            <w:r w:rsidRPr="00B3561A">
              <w:rPr>
                <w:sz w:val="18"/>
                <w:szCs w:val="18"/>
              </w:rPr>
              <w:t>States of matter and changing state</w:t>
            </w:r>
          </w:p>
          <w:p w:rsidR="00861DD9" w:rsidRDefault="00861DD9" w:rsidP="00861DD9">
            <w:pPr>
              <w:pStyle w:val="ListParagraph"/>
              <w:numPr>
                <w:ilvl w:val="0"/>
                <w:numId w:val="3"/>
              </w:numPr>
              <w:ind w:left="218" w:hanging="218"/>
              <w:rPr>
                <w:sz w:val="18"/>
                <w:szCs w:val="18"/>
              </w:rPr>
            </w:pPr>
            <w:r>
              <w:rPr>
                <w:sz w:val="18"/>
                <w:szCs w:val="18"/>
              </w:rPr>
              <w:t>Chemical reactions and irreversible changes</w:t>
            </w:r>
          </w:p>
        </w:tc>
      </w:tr>
    </w:tbl>
    <w:p w:rsidR="002C11A1" w:rsidRDefault="002C11A1" w:rsidP="002C11A1"/>
    <w:p w:rsidR="00861DD9" w:rsidRPr="00861DD9" w:rsidRDefault="00861DD9" w:rsidP="002C11A1">
      <w:pPr>
        <w:rPr>
          <w:b/>
          <w:sz w:val="28"/>
        </w:rPr>
      </w:pPr>
      <w:r w:rsidRPr="00861DD9">
        <w:rPr>
          <w:b/>
          <w:sz w:val="28"/>
        </w:rPr>
        <w:t>Computing</w:t>
      </w:r>
    </w:p>
    <w:tbl>
      <w:tblPr>
        <w:tblStyle w:val="TableGrid"/>
        <w:tblW w:w="10102" w:type="dxa"/>
        <w:jc w:val="center"/>
        <w:tblLook w:val="04A0" w:firstRow="1" w:lastRow="0" w:firstColumn="1" w:lastColumn="0" w:noHBand="0" w:noVBand="1"/>
      </w:tblPr>
      <w:tblGrid>
        <w:gridCol w:w="1133"/>
        <w:gridCol w:w="3401"/>
        <w:gridCol w:w="5568"/>
      </w:tblGrid>
      <w:tr w:rsidR="00861DD9" w:rsidRPr="00892EF7" w:rsidTr="004A61CD">
        <w:trPr>
          <w:trHeight w:val="381"/>
          <w:jc w:val="center"/>
        </w:trPr>
        <w:tc>
          <w:tcPr>
            <w:tcW w:w="1133" w:type="dxa"/>
          </w:tcPr>
          <w:p w:rsidR="00861DD9" w:rsidRPr="001935CD" w:rsidRDefault="00861DD9" w:rsidP="00861DD9">
            <w:pPr>
              <w:jc w:val="center"/>
              <w:rPr>
                <w:b/>
                <w:sz w:val="24"/>
              </w:rPr>
            </w:pPr>
            <w:r>
              <w:rPr>
                <w:b/>
              </w:rPr>
              <w:t>Session</w:t>
            </w:r>
          </w:p>
        </w:tc>
        <w:tc>
          <w:tcPr>
            <w:tcW w:w="3401" w:type="dxa"/>
          </w:tcPr>
          <w:p w:rsidR="00861DD9" w:rsidRPr="00846DA5" w:rsidRDefault="00861DD9" w:rsidP="00861DD9">
            <w:pPr>
              <w:jc w:val="center"/>
              <w:rPr>
                <w:b/>
              </w:rPr>
            </w:pPr>
            <w:r>
              <w:rPr>
                <w:b/>
              </w:rPr>
              <w:t>Title</w:t>
            </w:r>
          </w:p>
        </w:tc>
        <w:tc>
          <w:tcPr>
            <w:tcW w:w="5568" w:type="dxa"/>
          </w:tcPr>
          <w:p w:rsidR="00861DD9" w:rsidRDefault="00861DD9" w:rsidP="00861DD9">
            <w:pPr>
              <w:jc w:val="center"/>
              <w:rPr>
                <w:b/>
              </w:rPr>
            </w:pPr>
            <w:r>
              <w:rPr>
                <w:b/>
              </w:rPr>
              <w:t>Learning intentions</w:t>
            </w:r>
          </w:p>
          <w:p w:rsidR="00FE2C0D" w:rsidRPr="00846DA5" w:rsidRDefault="00FE2C0D" w:rsidP="00861DD9">
            <w:pPr>
              <w:jc w:val="center"/>
              <w:rPr>
                <w:b/>
              </w:rPr>
            </w:pPr>
            <w:r w:rsidRPr="00FE2C0D">
              <w:rPr>
                <w:sz w:val="20"/>
              </w:rPr>
              <w:t>Students will develop an understanding of</w:t>
            </w:r>
            <w:r>
              <w:rPr>
                <w:sz w:val="20"/>
              </w:rPr>
              <w:t>:</w:t>
            </w:r>
          </w:p>
        </w:tc>
      </w:tr>
      <w:tr w:rsidR="004A61CD" w:rsidRPr="00892EF7" w:rsidTr="004A61CD">
        <w:trPr>
          <w:trHeight w:val="806"/>
          <w:jc w:val="center"/>
        </w:trPr>
        <w:tc>
          <w:tcPr>
            <w:tcW w:w="1133" w:type="dxa"/>
          </w:tcPr>
          <w:p w:rsidR="004A61CD" w:rsidRPr="001935CD" w:rsidRDefault="004A61CD" w:rsidP="004A61CD">
            <w:pPr>
              <w:jc w:val="center"/>
              <w:rPr>
                <w:b/>
                <w:sz w:val="24"/>
              </w:rPr>
            </w:pPr>
            <w:r>
              <w:rPr>
                <w:b/>
                <w:sz w:val="24"/>
              </w:rPr>
              <w:t>1</w:t>
            </w:r>
          </w:p>
        </w:tc>
        <w:tc>
          <w:tcPr>
            <w:tcW w:w="3401" w:type="dxa"/>
          </w:tcPr>
          <w:p w:rsidR="004A61CD" w:rsidRDefault="004A61CD" w:rsidP="004A61CD">
            <w:r>
              <w:t>Introduction to the primary computing curriculum with emphasis on computer science and programming</w:t>
            </w:r>
          </w:p>
          <w:p w:rsidR="004A61CD" w:rsidRDefault="004A61CD" w:rsidP="004A61CD"/>
        </w:tc>
        <w:tc>
          <w:tcPr>
            <w:tcW w:w="5568" w:type="dxa"/>
          </w:tcPr>
          <w:p w:rsidR="004A61CD" w:rsidRPr="00EA4932" w:rsidRDefault="004A61CD" w:rsidP="004A61CD">
            <w:pPr>
              <w:numPr>
                <w:ilvl w:val="0"/>
                <w:numId w:val="12"/>
              </w:numPr>
              <w:tabs>
                <w:tab w:val="clear" w:pos="720"/>
                <w:tab w:val="num" w:pos="313"/>
              </w:tabs>
              <w:ind w:left="313" w:hanging="283"/>
              <w:rPr>
                <w:sz w:val="18"/>
                <w:szCs w:val="18"/>
              </w:rPr>
            </w:pPr>
            <w:r w:rsidRPr="00EA4932">
              <w:rPr>
                <w:sz w:val="18"/>
                <w:szCs w:val="18"/>
              </w:rPr>
              <w:t>the expectations of the primary computing national curriculum</w:t>
            </w:r>
          </w:p>
          <w:p w:rsidR="004A61CD" w:rsidRPr="00EA4932" w:rsidRDefault="004A61CD" w:rsidP="004A61CD">
            <w:pPr>
              <w:numPr>
                <w:ilvl w:val="0"/>
                <w:numId w:val="12"/>
              </w:numPr>
              <w:tabs>
                <w:tab w:val="clear" w:pos="720"/>
                <w:tab w:val="num" w:pos="313"/>
              </w:tabs>
              <w:ind w:left="313" w:hanging="283"/>
              <w:rPr>
                <w:sz w:val="18"/>
                <w:szCs w:val="18"/>
              </w:rPr>
            </w:pPr>
            <w:r w:rsidRPr="00EA4932">
              <w:rPr>
                <w:sz w:val="18"/>
                <w:szCs w:val="18"/>
              </w:rPr>
              <w:t>‘unplugged’ computing activities and reasons for using them</w:t>
            </w:r>
          </w:p>
          <w:p w:rsidR="004A61CD" w:rsidRPr="00EA4932" w:rsidRDefault="004A61CD" w:rsidP="004A61CD">
            <w:pPr>
              <w:numPr>
                <w:ilvl w:val="0"/>
                <w:numId w:val="12"/>
              </w:numPr>
              <w:tabs>
                <w:tab w:val="clear" w:pos="720"/>
                <w:tab w:val="num" w:pos="313"/>
              </w:tabs>
              <w:ind w:left="313" w:hanging="283"/>
              <w:rPr>
                <w:sz w:val="18"/>
                <w:szCs w:val="18"/>
              </w:rPr>
            </w:pPr>
            <w:r w:rsidRPr="00EA4932">
              <w:rPr>
                <w:sz w:val="18"/>
                <w:szCs w:val="18"/>
              </w:rPr>
              <w:t>how computing can help children learn the language of movement and develop spatial awareness</w:t>
            </w:r>
          </w:p>
          <w:p w:rsidR="004A61CD" w:rsidRPr="00EA4932" w:rsidRDefault="004A61CD" w:rsidP="004A61CD">
            <w:pPr>
              <w:numPr>
                <w:ilvl w:val="0"/>
                <w:numId w:val="12"/>
              </w:numPr>
              <w:tabs>
                <w:tab w:val="clear" w:pos="720"/>
                <w:tab w:val="num" w:pos="313"/>
              </w:tabs>
              <w:ind w:left="313" w:hanging="283"/>
              <w:rPr>
                <w:sz w:val="18"/>
                <w:szCs w:val="18"/>
              </w:rPr>
            </w:pPr>
            <w:r w:rsidRPr="00EA4932">
              <w:rPr>
                <w:sz w:val="18"/>
                <w:szCs w:val="18"/>
              </w:rPr>
              <w:t xml:space="preserve">progression of skills associated with programmable toys </w:t>
            </w:r>
            <w:r>
              <w:rPr>
                <w:sz w:val="18"/>
                <w:szCs w:val="18"/>
              </w:rPr>
              <w:t xml:space="preserve">e.g. </w:t>
            </w:r>
            <w:r w:rsidRPr="00EA4932">
              <w:rPr>
                <w:sz w:val="18"/>
                <w:szCs w:val="18"/>
              </w:rPr>
              <w:t xml:space="preserve">Logo </w:t>
            </w:r>
          </w:p>
          <w:p w:rsidR="004A61CD" w:rsidRPr="00EA4932" w:rsidRDefault="004A61CD" w:rsidP="004A61CD">
            <w:pPr>
              <w:numPr>
                <w:ilvl w:val="0"/>
                <w:numId w:val="12"/>
              </w:numPr>
              <w:tabs>
                <w:tab w:val="clear" w:pos="720"/>
                <w:tab w:val="num" w:pos="313"/>
              </w:tabs>
              <w:ind w:left="313" w:hanging="283"/>
              <w:rPr>
                <w:sz w:val="18"/>
                <w:szCs w:val="18"/>
              </w:rPr>
            </w:pPr>
            <w:r w:rsidRPr="00EA4932">
              <w:rPr>
                <w:sz w:val="18"/>
                <w:szCs w:val="18"/>
              </w:rPr>
              <w:t>how certain skills and concepts in programming can be supported through the use of Logo in mathematics lessons</w:t>
            </w:r>
          </w:p>
        </w:tc>
      </w:tr>
      <w:tr w:rsidR="004A61CD" w:rsidRPr="00892EF7" w:rsidTr="004A61CD">
        <w:trPr>
          <w:trHeight w:val="208"/>
          <w:jc w:val="center"/>
        </w:trPr>
        <w:tc>
          <w:tcPr>
            <w:tcW w:w="1133" w:type="dxa"/>
          </w:tcPr>
          <w:p w:rsidR="004A61CD" w:rsidRDefault="004A61CD" w:rsidP="004A61CD">
            <w:pPr>
              <w:jc w:val="center"/>
              <w:rPr>
                <w:b/>
                <w:sz w:val="24"/>
              </w:rPr>
            </w:pPr>
            <w:r>
              <w:rPr>
                <w:b/>
                <w:sz w:val="24"/>
              </w:rPr>
              <w:t>2</w:t>
            </w:r>
          </w:p>
        </w:tc>
        <w:tc>
          <w:tcPr>
            <w:tcW w:w="3401" w:type="dxa"/>
          </w:tcPr>
          <w:p w:rsidR="004A61CD" w:rsidRDefault="004A61CD" w:rsidP="004A61CD">
            <w:r>
              <w:t>Interactive whiteboards</w:t>
            </w:r>
          </w:p>
          <w:p w:rsidR="004A61CD" w:rsidRDefault="004A61CD" w:rsidP="004A61CD">
            <w:r>
              <w:t>Cross-curricular resources</w:t>
            </w:r>
          </w:p>
        </w:tc>
        <w:tc>
          <w:tcPr>
            <w:tcW w:w="5568" w:type="dxa"/>
          </w:tcPr>
          <w:p w:rsidR="004A61CD" w:rsidRPr="004A61CD" w:rsidRDefault="004A61CD" w:rsidP="004A61CD">
            <w:pPr>
              <w:numPr>
                <w:ilvl w:val="0"/>
                <w:numId w:val="13"/>
              </w:numPr>
              <w:tabs>
                <w:tab w:val="clear" w:pos="720"/>
                <w:tab w:val="num" w:pos="319"/>
              </w:tabs>
              <w:ind w:left="319" w:hanging="283"/>
              <w:rPr>
                <w:sz w:val="18"/>
              </w:rPr>
            </w:pPr>
            <w:r w:rsidRPr="004A61CD">
              <w:rPr>
                <w:sz w:val="18"/>
                <w:lang w:val="en-US"/>
              </w:rPr>
              <w:t>To learn how to use the basic features of Activinspire and smart software.</w:t>
            </w:r>
          </w:p>
          <w:p w:rsidR="004A61CD" w:rsidRPr="004A61CD" w:rsidRDefault="004A61CD" w:rsidP="004A61CD">
            <w:pPr>
              <w:numPr>
                <w:ilvl w:val="0"/>
                <w:numId w:val="13"/>
              </w:numPr>
              <w:tabs>
                <w:tab w:val="clear" w:pos="720"/>
                <w:tab w:val="num" w:pos="319"/>
              </w:tabs>
              <w:ind w:left="319" w:hanging="283"/>
              <w:rPr>
                <w:sz w:val="18"/>
              </w:rPr>
            </w:pPr>
            <w:r w:rsidRPr="004A61CD">
              <w:rPr>
                <w:sz w:val="18"/>
                <w:lang w:val="en-US"/>
              </w:rPr>
              <w:t>To consider how these resources can create stimulating and engaging activities for the pupils.</w:t>
            </w:r>
          </w:p>
          <w:p w:rsidR="004A61CD" w:rsidRPr="004A61CD" w:rsidRDefault="004A61CD" w:rsidP="004A61CD">
            <w:pPr>
              <w:numPr>
                <w:ilvl w:val="0"/>
                <w:numId w:val="13"/>
              </w:numPr>
              <w:tabs>
                <w:tab w:val="clear" w:pos="720"/>
                <w:tab w:val="num" w:pos="319"/>
              </w:tabs>
              <w:ind w:left="319" w:hanging="283"/>
            </w:pPr>
            <w:r w:rsidRPr="004A61CD">
              <w:rPr>
                <w:sz w:val="18"/>
                <w:lang w:val="en-US"/>
              </w:rPr>
              <w:t>To become familiar with a range of cross-curricular website resources.</w:t>
            </w:r>
          </w:p>
        </w:tc>
      </w:tr>
      <w:tr w:rsidR="004A61CD" w:rsidRPr="00892EF7" w:rsidTr="004A61CD">
        <w:trPr>
          <w:trHeight w:val="835"/>
          <w:jc w:val="center"/>
        </w:trPr>
        <w:tc>
          <w:tcPr>
            <w:tcW w:w="1133" w:type="dxa"/>
          </w:tcPr>
          <w:p w:rsidR="004A61CD" w:rsidRDefault="004A61CD" w:rsidP="004A61CD">
            <w:pPr>
              <w:jc w:val="center"/>
              <w:rPr>
                <w:b/>
                <w:sz w:val="24"/>
              </w:rPr>
            </w:pPr>
            <w:r>
              <w:rPr>
                <w:b/>
                <w:sz w:val="24"/>
              </w:rPr>
              <w:lastRenderedPageBreak/>
              <w:t>3</w:t>
            </w:r>
          </w:p>
        </w:tc>
        <w:tc>
          <w:tcPr>
            <w:tcW w:w="3401" w:type="dxa"/>
          </w:tcPr>
          <w:p w:rsidR="004A61CD" w:rsidRDefault="004A61CD" w:rsidP="004A61CD">
            <w:r>
              <w:t>Programming using Scratch</w:t>
            </w:r>
          </w:p>
        </w:tc>
        <w:tc>
          <w:tcPr>
            <w:tcW w:w="5568" w:type="dxa"/>
          </w:tcPr>
          <w:p w:rsidR="004A61CD" w:rsidRPr="00EA4932" w:rsidRDefault="004A61CD" w:rsidP="004A61CD">
            <w:pPr>
              <w:numPr>
                <w:ilvl w:val="0"/>
                <w:numId w:val="14"/>
              </w:numPr>
              <w:tabs>
                <w:tab w:val="clear" w:pos="720"/>
                <w:tab w:val="num" w:pos="313"/>
              </w:tabs>
              <w:ind w:left="313" w:hanging="283"/>
              <w:rPr>
                <w:sz w:val="18"/>
                <w:szCs w:val="18"/>
              </w:rPr>
            </w:pPr>
            <w:r w:rsidRPr="00EA4932">
              <w:rPr>
                <w:sz w:val="18"/>
                <w:szCs w:val="18"/>
              </w:rPr>
              <w:t xml:space="preserve">basic skills of visual programming through using Scratch 2.0. </w:t>
            </w:r>
          </w:p>
          <w:p w:rsidR="004A61CD" w:rsidRPr="00EA4932" w:rsidRDefault="004A61CD" w:rsidP="004A61CD">
            <w:pPr>
              <w:numPr>
                <w:ilvl w:val="0"/>
                <w:numId w:val="14"/>
              </w:numPr>
              <w:tabs>
                <w:tab w:val="clear" w:pos="720"/>
                <w:tab w:val="num" w:pos="313"/>
              </w:tabs>
              <w:ind w:left="313" w:hanging="283"/>
              <w:rPr>
                <w:sz w:val="18"/>
                <w:szCs w:val="18"/>
              </w:rPr>
            </w:pPr>
            <w:r w:rsidRPr="00EA4932">
              <w:rPr>
                <w:sz w:val="18"/>
                <w:szCs w:val="18"/>
              </w:rPr>
              <w:t>experiment with the range of functions available through Scratch.</w:t>
            </w:r>
          </w:p>
          <w:p w:rsidR="004A61CD" w:rsidRPr="00EA4932" w:rsidRDefault="004A61CD" w:rsidP="004A61CD">
            <w:pPr>
              <w:numPr>
                <w:ilvl w:val="0"/>
                <w:numId w:val="14"/>
              </w:numPr>
              <w:tabs>
                <w:tab w:val="clear" w:pos="720"/>
                <w:tab w:val="num" w:pos="313"/>
              </w:tabs>
              <w:ind w:left="313" w:hanging="283"/>
              <w:rPr>
                <w:sz w:val="18"/>
                <w:szCs w:val="18"/>
              </w:rPr>
            </w:pPr>
            <w:r w:rsidRPr="00EA4932">
              <w:rPr>
                <w:sz w:val="18"/>
                <w:szCs w:val="18"/>
              </w:rPr>
              <w:t xml:space="preserve">how to use some of the basic features of Scratch to design a game. </w:t>
            </w:r>
          </w:p>
        </w:tc>
      </w:tr>
      <w:tr w:rsidR="00EA4932" w:rsidRPr="00892EF7" w:rsidTr="004A61CD">
        <w:trPr>
          <w:trHeight w:val="806"/>
          <w:jc w:val="center"/>
        </w:trPr>
        <w:tc>
          <w:tcPr>
            <w:tcW w:w="1133" w:type="dxa"/>
          </w:tcPr>
          <w:p w:rsidR="00EA4932" w:rsidRDefault="00EA4932" w:rsidP="00EA4932">
            <w:pPr>
              <w:jc w:val="center"/>
              <w:rPr>
                <w:b/>
                <w:sz w:val="24"/>
              </w:rPr>
            </w:pPr>
            <w:r>
              <w:rPr>
                <w:b/>
                <w:sz w:val="24"/>
              </w:rPr>
              <w:t>4</w:t>
            </w:r>
          </w:p>
        </w:tc>
        <w:tc>
          <w:tcPr>
            <w:tcW w:w="3401" w:type="dxa"/>
          </w:tcPr>
          <w:p w:rsidR="00EA4932" w:rsidRDefault="00EA4932" w:rsidP="00EA4932">
            <w:r>
              <w:t>Technology resources to enhance the curriculum and to support  Early Years, EAL, and SEN pupils</w:t>
            </w:r>
          </w:p>
        </w:tc>
        <w:tc>
          <w:tcPr>
            <w:tcW w:w="5568" w:type="dxa"/>
          </w:tcPr>
          <w:p w:rsidR="00EA4932" w:rsidRPr="00EA4932" w:rsidRDefault="00EA4932" w:rsidP="00EA4932">
            <w:pPr>
              <w:numPr>
                <w:ilvl w:val="0"/>
                <w:numId w:val="15"/>
              </w:numPr>
              <w:tabs>
                <w:tab w:val="clear" w:pos="720"/>
                <w:tab w:val="num" w:pos="313"/>
              </w:tabs>
              <w:ind w:left="313" w:hanging="283"/>
              <w:rPr>
                <w:sz w:val="18"/>
                <w:szCs w:val="18"/>
              </w:rPr>
            </w:pPr>
            <w:r w:rsidRPr="00EA4932">
              <w:rPr>
                <w:sz w:val="18"/>
                <w:szCs w:val="18"/>
                <w:lang w:val="en-US"/>
              </w:rPr>
              <w:t>the expectations of the EYFS profile and the role of technology.</w:t>
            </w:r>
          </w:p>
          <w:p w:rsidR="00EA4932" w:rsidRPr="00EA4932" w:rsidRDefault="00EA4932" w:rsidP="00EA4932">
            <w:pPr>
              <w:numPr>
                <w:ilvl w:val="0"/>
                <w:numId w:val="15"/>
              </w:numPr>
              <w:tabs>
                <w:tab w:val="clear" w:pos="720"/>
                <w:tab w:val="num" w:pos="313"/>
              </w:tabs>
              <w:ind w:left="313" w:hanging="283"/>
              <w:rPr>
                <w:sz w:val="18"/>
                <w:szCs w:val="18"/>
              </w:rPr>
            </w:pPr>
            <w:r w:rsidRPr="00EA4932">
              <w:rPr>
                <w:sz w:val="18"/>
                <w:szCs w:val="18"/>
                <w:lang w:val="en-US"/>
              </w:rPr>
              <w:t xml:space="preserve">a range of computing and technology resources that can be used effectively in the EYFS, and for supporting EAL and SEN pupils. </w:t>
            </w:r>
          </w:p>
          <w:p w:rsidR="00EA4932" w:rsidRPr="00EA4932" w:rsidRDefault="00EA4932" w:rsidP="00EA4932">
            <w:pPr>
              <w:numPr>
                <w:ilvl w:val="0"/>
                <w:numId w:val="15"/>
              </w:numPr>
              <w:tabs>
                <w:tab w:val="clear" w:pos="720"/>
                <w:tab w:val="num" w:pos="313"/>
              </w:tabs>
              <w:ind w:left="313" w:hanging="283"/>
              <w:rPr>
                <w:sz w:val="18"/>
                <w:szCs w:val="18"/>
              </w:rPr>
            </w:pPr>
            <w:r>
              <w:rPr>
                <w:sz w:val="18"/>
                <w:szCs w:val="18"/>
                <w:lang w:val="en-US"/>
              </w:rPr>
              <w:t>the</w:t>
            </w:r>
            <w:r w:rsidRPr="00EA4932">
              <w:rPr>
                <w:sz w:val="18"/>
                <w:szCs w:val="18"/>
                <w:lang w:val="en-US"/>
              </w:rPr>
              <w:t xml:space="preserve"> range of audio recording devices that are available.</w:t>
            </w:r>
          </w:p>
          <w:p w:rsidR="00EA4932" w:rsidRPr="00EA4932" w:rsidRDefault="00EA4932" w:rsidP="00EA4932">
            <w:pPr>
              <w:numPr>
                <w:ilvl w:val="0"/>
                <w:numId w:val="15"/>
              </w:numPr>
              <w:tabs>
                <w:tab w:val="clear" w:pos="720"/>
                <w:tab w:val="num" w:pos="313"/>
              </w:tabs>
              <w:ind w:left="313" w:hanging="283"/>
              <w:rPr>
                <w:sz w:val="18"/>
                <w:szCs w:val="18"/>
              </w:rPr>
            </w:pPr>
            <w:r w:rsidRPr="00EA4932">
              <w:rPr>
                <w:sz w:val="18"/>
                <w:szCs w:val="18"/>
                <w:lang w:val="en-US"/>
              </w:rPr>
              <w:t>how to use some of the features of these devices to enhance learning activities.</w:t>
            </w:r>
          </w:p>
          <w:p w:rsidR="00EA4932" w:rsidRPr="00EA4932" w:rsidRDefault="00EA4932" w:rsidP="00EA4932">
            <w:pPr>
              <w:numPr>
                <w:ilvl w:val="0"/>
                <w:numId w:val="15"/>
              </w:numPr>
              <w:tabs>
                <w:tab w:val="clear" w:pos="720"/>
                <w:tab w:val="num" w:pos="313"/>
              </w:tabs>
              <w:ind w:left="313" w:hanging="283"/>
              <w:rPr>
                <w:sz w:val="18"/>
                <w:szCs w:val="18"/>
              </w:rPr>
            </w:pPr>
            <w:r w:rsidRPr="00EA4932">
              <w:rPr>
                <w:sz w:val="18"/>
                <w:szCs w:val="18"/>
                <w:lang w:val="en-US"/>
              </w:rPr>
              <w:t>how these resources can create stimulating and engaging activities for the pupils.</w:t>
            </w:r>
          </w:p>
          <w:p w:rsidR="00EA4932" w:rsidRPr="00EA4932" w:rsidRDefault="00EA4932" w:rsidP="00EA4932">
            <w:pPr>
              <w:numPr>
                <w:ilvl w:val="0"/>
                <w:numId w:val="15"/>
              </w:numPr>
              <w:tabs>
                <w:tab w:val="clear" w:pos="720"/>
                <w:tab w:val="num" w:pos="313"/>
              </w:tabs>
              <w:ind w:left="313" w:hanging="283"/>
              <w:rPr>
                <w:sz w:val="18"/>
                <w:szCs w:val="18"/>
              </w:rPr>
            </w:pPr>
            <w:r w:rsidRPr="00EA4932">
              <w:rPr>
                <w:sz w:val="18"/>
                <w:szCs w:val="18"/>
                <w:lang w:val="en-US"/>
              </w:rPr>
              <w:t>how these resources could be used to</w:t>
            </w:r>
            <w:r>
              <w:rPr>
                <w:sz w:val="18"/>
                <w:szCs w:val="18"/>
                <w:lang w:val="en-US"/>
              </w:rPr>
              <w:t xml:space="preserve"> support assessment.</w:t>
            </w:r>
          </w:p>
        </w:tc>
      </w:tr>
    </w:tbl>
    <w:p w:rsidR="00990967" w:rsidRDefault="00990967" w:rsidP="002C11A1">
      <w:pPr>
        <w:rPr>
          <w:b/>
          <w:sz w:val="28"/>
        </w:rPr>
      </w:pPr>
    </w:p>
    <w:p w:rsidR="00861DD9" w:rsidRDefault="00861DD9" w:rsidP="002C11A1">
      <w:pPr>
        <w:rPr>
          <w:b/>
          <w:sz w:val="28"/>
        </w:rPr>
      </w:pPr>
      <w:r>
        <w:rPr>
          <w:b/>
          <w:sz w:val="28"/>
        </w:rPr>
        <w:t>Teaching Studies</w:t>
      </w:r>
    </w:p>
    <w:p w:rsidR="00861DD9" w:rsidRDefault="00861DD9" w:rsidP="00861DD9">
      <w:pPr>
        <w:pStyle w:val="Default"/>
        <w:rPr>
          <w:rFonts w:asciiTheme="minorHAnsi" w:hAnsiTheme="minorHAnsi"/>
          <w:sz w:val="22"/>
          <w:szCs w:val="22"/>
        </w:rPr>
      </w:pPr>
      <w:r>
        <w:rPr>
          <w:rFonts w:asciiTheme="minorHAnsi" w:hAnsiTheme="minorHAnsi"/>
          <w:sz w:val="22"/>
          <w:szCs w:val="22"/>
        </w:rPr>
        <w:t>T</w:t>
      </w:r>
      <w:r w:rsidRPr="00861DD9">
        <w:rPr>
          <w:rFonts w:asciiTheme="minorHAnsi" w:hAnsiTheme="minorHAnsi"/>
          <w:sz w:val="22"/>
          <w:szCs w:val="22"/>
        </w:rPr>
        <w:t>he content of Teaching Studies is quite fluid and aims to respond to student experience while still covering a number of key</w:t>
      </w:r>
      <w:r w:rsidR="00810C26">
        <w:rPr>
          <w:rFonts w:asciiTheme="minorHAnsi" w:hAnsiTheme="minorHAnsi"/>
          <w:sz w:val="22"/>
          <w:szCs w:val="22"/>
        </w:rPr>
        <w:t xml:space="preserve"> concepts, theories and recent </w:t>
      </w:r>
      <w:r w:rsidRPr="00861DD9">
        <w:rPr>
          <w:rFonts w:asciiTheme="minorHAnsi" w:hAnsiTheme="minorHAnsi"/>
          <w:sz w:val="22"/>
          <w:szCs w:val="22"/>
        </w:rPr>
        <w:t xml:space="preserve">statutory duties and guidance. It is often described as the ‘backbone of the course’. It </w:t>
      </w:r>
      <w:r w:rsidR="00810C26">
        <w:rPr>
          <w:rFonts w:asciiTheme="minorHAnsi" w:hAnsiTheme="minorHAnsi"/>
          <w:sz w:val="22"/>
          <w:szCs w:val="22"/>
        </w:rPr>
        <w:t>provide</w:t>
      </w:r>
      <w:r w:rsidRPr="00861DD9">
        <w:rPr>
          <w:rFonts w:asciiTheme="minorHAnsi" w:hAnsiTheme="minorHAnsi"/>
          <w:sz w:val="22"/>
          <w:szCs w:val="22"/>
        </w:rPr>
        <w:t xml:space="preserve">s opportunities for reflection, discussion, informed debate and to move forward your thinking and practice as a beginning teacher. </w:t>
      </w:r>
    </w:p>
    <w:p w:rsidR="002037F7" w:rsidRPr="00861DD9" w:rsidRDefault="002037F7" w:rsidP="00861DD9">
      <w:pPr>
        <w:pStyle w:val="Default"/>
        <w:rPr>
          <w:rFonts w:asciiTheme="minorHAnsi" w:hAnsiTheme="minorHAnsi"/>
          <w:sz w:val="22"/>
          <w:szCs w:val="22"/>
        </w:rPr>
      </w:pPr>
    </w:p>
    <w:tbl>
      <w:tblPr>
        <w:tblStyle w:val="TableGrid"/>
        <w:tblW w:w="10045" w:type="dxa"/>
        <w:jc w:val="center"/>
        <w:tblLook w:val="04A0" w:firstRow="1" w:lastRow="0" w:firstColumn="1" w:lastColumn="0" w:noHBand="0" w:noVBand="1"/>
      </w:tblPr>
      <w:tblGrid>
        <w:gridCol w:w="1143"/>
        <w:gridCol w:w="3542"/>
        <w:gridCol w:w="5360"/>
      </w:tblGrid>
      <w:tr w:rsidR="00861DD9" w:rsidRPr="00DE7E4F" w:rsidTr="00DE7E4F">
        <w:trPr>
          <w:trHeight w:val="466"/>
          <w:jc w:val="center"/>
        </w:trPr>
        <w:tc>
          <w:tcPr>
            <w:tcW w:w="1143" w:type="dxa"/>
          </w:tcPr>
          <w:p w:rsidR="00861DD9" w:rsidRPr="00DE7E4F" w:rsidRDefault="00861DD9" w:rsidP="00B1522B">
            <w:pPr>
              <w:jc w:val="center"/>
              <w:rPr>
                <w:b/>
                <w:sz w:val="24"/>
              </w:rPr>
            </w:pPr>
            <w:r w:rsidRPr="00DE7E4F">
              <w:rPr>
                <w:b/>
              </w:rPr>
              <w:t>Session</w:t>
            </w:r>
          </w:p>
        </w:tc>
        <w:tc>
          <w:tcPr>
            <w:tcW w:w="3542" w:type="dxa"/>
          </w:tcPr>
          <w:p w:rsidR="00861DD9" w:rsidRPr="00DE7E4F" w:rsidRDefault="00861DD9" w:rsidP="00B1522B">
            <w:pPr>
              <w:jc w:val="center"/>
              <w:rPr>
                <w:b/>
              </w:rPr>
            </w:pPr>
            <w:r w:rsidRPr="00DE7E4F">
              <w:rPr>
                <w:b/>
              </w:rPr>
              <w:t>Title</w:t>
            </w:r>
          </w:p>
        </w:tc>
        <w:tc>
          <w:tcPr>
            <w:tcW w:w="5360" w:type="dxa"/>
          </w:tcPr>
          <w:p w:rsidR="00861DD9" w:rsidRPr="00DE7E4F" w:rsidRDefault="002037F7" w:rsidP="00B1522B">
            <w:pPr>
              <w:jc w:val="center"/>
              <w:rPr>
                <w:b/>
              </w:rPr>
            </w:pPr>
            <w:r>
              <w:rPr>
                <w:b/>
              </w:rPr>
              <w:t>Description</w:t>
            </w:r>
          </w:p>
        </w:tc>
      </w:tr>
      <w:tr w:rsidR="002037F7" w:rsidRPr="00DE7E4F" w:rsidTr="00DE7E4F">
        <w:trPr>
          <w:trHeight w:val="806"/>
          <w:jc w:val="center"/>
        </w:trPr>
        <w:tc>
          <w:tcPr>
            <w:tcW w:w="1143" w:type="dxa"/>
          </w:tcPr>
          <w:p w:rsidR="002037F7" w:rsidRPr="00DE7E4F" w:rsidRDefault="002037F7" w:rsidP="002037F7">
            <w:pPr>
              <w:jc w:val="center"/>
              <w:rPr>
                <w:b/>
              </w:rPr>
            </w:pPr>
            <w:r w:rsidRPr="00DE7E4F">
              <w:rPr>
                <w:b/>
              </w:rPr>
              <w:t>1</w:t>
            </w:r>
          </w:p>
        </w:tc>
        <w:tc>
          <w:tcPr>
            <w:tcW w:w="3542" w:type="dxa"/>
          </w:tcPr>
          <w:p w:rsidR="002037F7" w:rsidRPr="00C9264D" w:rsidRDefault="002037F7" w:rsidP="002037F7">
            <w:pPr>
              <w:autoSpaceDE w:val="0"/>
              <w:autoSpaceDN w:val="0"/>
              <w:rPr>
                <w:rFonts w:ascii="Calibri" w:eastAsia="Calibri" w:hAnsi="Calibri" w:cs="Arial"/>
                <w:color w:val="000000"/>
              </w:rPr>
            </w:pPr>
            <w:r w:rsidRPr="00C9264D">
              <w:rPr>
                <w:rFonts w:ascii="Calibri" w:eastAsia="Calibri" w:hAnsi="Calibri" w:cs="Arial"/>
                <w:b/>
                <w:bCs/>
                <w:color w:val="000000"/>
              </w:rPr>
              <w:t xml:space="preserve">Exploring Concepts of Education </w:t>
            </w:r>
          </w:p>
          <w:p w:rsidR="002037F7" w:rsidRPr="00C9264D" w:rsidRDefault="002037F7" w:rsidP="002037F7">
            <w:pPr>
              <w:rPr>
                <w:rFonts w:ascii="Calibri" w:eastAsia="Calibri" w:hAnsi="Calibri" w:cs="Times New Roman"/>
              </w:rPr>
            </w:pPr>
          </w:p>
        </w:tc>
        <w:tc>
          <w:tcPr>
            <w:tcW w:w="5360" w:type="dxa"/>
          </w:tcPr>
          <w:p w:rsidR="002037F7" w:rsidRPr="002037F7" w:rsidRDefault="002037F7" w:rsidP="002037F7">
            <w:pPr>
              <w:rPr>
                <w:rFonts w:cs="Aparajita"/>
                <w:sz w:val="18"/>
                <w:szCs w:val="18"/>
              </w:rPr>
            </w:pPr>
            <w:r w:rsidRPr="002037F7">
              <w:rPr>
                <w:rFonts w:cs="Aparajita"/>
                <w:sz w:val="18"/>
                <w:szCs w:val="18"/>
              </w:rPr>
              <w:t>Teaching Studies has a strong philosophy and a clear set of associated principles and practices. During this initial session, your tutor will spend some time explaining the workings of this philosophy to you; how and why it is central to what we do and what impact it will have on your ex</w:t>
            </w:r>
            <w:r>
              <w:rPr>
                <w:rFonts w:cs="Aparajita"/>
                <w:sz w:val="18"/>
                <w:szCs w:val="18"/>
              </w:rPr>
              <w:t>perience of this</w:t>
            </w:r>
            <w:r w:rsidRPr="002037F7">
              <w:rPr>
                <w:rFonts w:cs="Aparajita"/>
                <w:sz w:val="18"/>
                <w:szCs w:val="18"/>
              </w:rPr>
              <w:t xml:space="preserve"> unit. This session will begin the process of understanding how educational ideologies manifest themselves in schools and how this influences us by exploring notions of 'education'. </w:t>
            </w:r>
          </w:p>
        </w:tc>
      </w:tr>
      <w:tr w:rsidR="002037F7" w:rsidRPr="00DE7E4F" w:rsidTr="00DE7E4F">
        <w:trPr>
          <w:trHeight w:val="806"/>
          <w:jc w:val="center"/>
        </w:trPr>
        <w:tc>
          <w:tcPr>
            <w:tcW w:w="1143" w:type="dxa"/>
          </w:tcPr>
          <w:p w:rsidR="002037F7" w:rsidRPr="00DE7E4F" w:rsidRDefault="002037F7" w:rsidP="002037F7">
            <w:pPr>
              <w:jc w:val="center"/>
              <w:rPr>
                <w:b/>
              </w:rPr>
            </w:pPr>
            <w:r w:rsidRPr="00DE7E4F">
              <w:rPr>
                <w:b/>
              </w:rPr>
              <w:t>2</w:t>
            </w:r>
          </w:p>
        </w:tc>
        <w:tc>
          <w:tcPr>
            <w:tcW w:w="3542" w:type="dxa"/>
          </w:tcPr>
          <w:p w:rsidR="002037F7" w:rsidRPr="002037F7" w:rsidRDefault="002037F7" w:rsidP="002037F7">
            <w:pPr>
              <w:autoSpaceDE w:val="0"/>
              <w:autoSpaceDN w:val="0"/>
              <w:rPr>
                <w:rFonts w:ascii="Calibri" w:eastAsia="Calibri" w:hAnsi="Calibri" w:cs="Arial"/>
                <w:b/>
                <w:bCs/>
                <w:color w:val="000000"/>
              </w:rPr>
            </w:pPr>
            <w:r w:rsidRPr="002037F7">
              <w:rPr>
                <w:rFonts w:ascii="Calibri" w:eastAsia="Calibri" w:hAnsi="Calibri" w:cs="Arial"/>
                <w:b/>
                <w:bCs/>
                <w:color w:val="000000"/>
              </w:rPr>
              <w:t>Teacher Education and Reflexivity</w:t>
            </w:r>
          </w:p>
          <w:p w:rsidR="002037F7" w:rsidRPr="00C9264D" w:rsidRDefault="002037F7" w:rsidP="002037F7">
            <w:pPr>
              <w:autoSpaceDE w:val="0"/>
              <w:autoSpaceDN w:val="0"/>
              <w:rPr>
                <w:rFonts w:ascii="Calibri" w:eastAsia="Calibri" w:hAnsi="Calibri" w:cs="Arial"/>
                <w:color w:val="000000"/>
              </w:rPr>
            </w:pPr>
          </w:p>
          <w:p w:rsidR="002037F7" w:rsidRPr="00C9264D" w:rsidRDefault="002037F7" w:rsidP="002037F7">
            <w:pPr>
              <w:rPr>
                <w:rFonts w:ascii="Calibri" w:eastAsia="Calibri" w:hAnsi="Calibri" w:cs="Times New Roman"/>
              </w:rPr>
            </w:pPr>
          </w:p>
        </w:tc>
        <w:tc>
          <w:tcPr>
            <w:tcW w:w="5360" w:type="dxa"/>
          </w:tcPr>
          <w:p w:rsidR="002037F7" w:rsidRPr="002037F7" w:rsidRDefault="002037F7" w:rsidP="002037F7">
            <w:pPr>
              <w:rPr>
                <w:rFonts w:cs="Aparajita"/>
                <w:sz w:val="18"/>
                <w:szCs w:val="18"/>
              </w:rPr>
            </w:pPr>
            <w:r w:rsidRPr="002037F7">
              <w:rPr>
                <w:rFonts w:cs="Aparajita"/>
                <w:sz w:val="18"/>
                <w:szCs w:val="18"/>
              </w:rPr>
              <w:t>Within the session, we will consider the purposes and opportunities offered through the reflective writing process. These sets of writing that you produce during the year will become important data that marks and records your shifting professional identity.</w:t>
            </w:r>
          </w:p>
        </w:tc>
      </w:tr>
      <w:tr w:rsidR="002037F7" w:rsidRPr="00DE7E4F" w:rsidTr="00DE7E4F">
        <w:trPr>
          <w:trHeight w:val="806"/>
          <w:jc w:val="center"/>
        </w:trPr>
        <w:tc>
          <w:tcPr>
            <w:tcW w:w="1143" w:type="dxa"/>
          </w:tcPr>
          <w:p w:rsidR="002037F7" w:rsidRPr="00DE7E4F" w:rsidRDefault="002037F7" w:rsidP="002037F7">
            <w:pPr>
              <w:jc w:val="center"/>
              <w:rPr>
                <w:b/>
              </w:rPr>
            </w:pPr>
            <w:r w:rsidRPr="00DE7E4F">
              <w:rPr>
                <w:b/>
              </w:rPr>
              <w:t>3</w:t>
            </w:r>
          </w:p>
        </w:tc>
        <w:tc>
          <w:tcPr>
            <w:tcW w:w="3542" w:type="dxa"/>
          </w:tcPr>
          <w:p w:rsidR="002037F7" w:rsidRPr="00C9264D" w:rsidRDefault="002037F7" w:rsidP="002037F7">
            <w:pPr>
              <w:autoSpaceDE w:val="0"/>
              <w:autoSpaceDN w:val="0"/>
              <w:rPr>
                <w:rFonts w:ascii="Calibri" w:eastAsia="Calibri" w:hAnsi="Calibri" w:cs="Arial"/>
                <w:color w:val="000000"/>
              </w:rPr>
            </w:pPr>
            <w:r>
              <w:rPr>
                <w:rFonts w:ascii="Calibri" w:eastAsia="Calibri" w:hAnsi="Calibri" w:cs="Arial"/>
                <w:b/>
                <w:bCs/>
                <w:color w:val="000000"/>
              </w:rPr>
              <w:t>Teaching and Learning</w:t>
            </w:r>
            <w:r w:rsidRPr="00C9264D">
              <w:rPr>
                <w:rFonts w:ascii="Calibri" w:eastAsia="Calibri" w:hAnsi="Calibri" w:cs="Arial"/>
                <w:b/>
                <w:bCs/>
                <w:color w:val="000000"/>
              </w:rPr>
              <w:t xml:space="preserve"> </w:t>
            </w:r>
          </w:p>
          <w:p w:rsidR="002037F7" w:rsidRPr="00C9264D" w:rsidRDefault="002037F7" w:rsidP="002037F7">
            <w:pPr>
              <w:rPr>
                <w:rFonts w:ascii="Calibri" w:eastAsia="Calibri" w:hAnsi="Calibri" w:cs="Times New Roman"/>
              </w:rPr>
            </w:pPr>
          </w:p>
        </w:tc>
        <w:tc>
          <w:tcPr>
            <w:tcW w:w="5360" w:type="dxa"/>
          </w:tcPr>
          <w:p w:rsidR="002037F7" w:rsidRPr="002037F7" w:rsidRDefault="002037F7" w:rsidP="002037F7">
            <w:pPr>
              <w:rPr>
                <w:rFonts w:cs="Aparajita"/>
                <w:sz w:val="18"/>
                <w:szCs w:val="18"/>
              </w:rPr>
            </w:pPr>
            <w:r w:rsidRPr="002037F7">
              <w:rPr>
                <w:rFonts w:cs="Aparajita"/>
                <w:sz w:val="18"/>
                <w:szCs w:val="18"/>
              </w:rPr>
              <w:t>Understanding the learning process is a critical part of being a teacher.  Here we will explore how different theories of learning contribute to the education system in the UK. Your tutor will also share with you their recent/current research interests. </w:t>
            </w:r>
          </w:p>
        </w:tc>
      </w:tr>
      <w:tr w:rsidR="002037F7" w:rsidRPr="00DE7E4F" w:rsidTr="00DE7E4F">
        <w:trPr>
          <w:trHeight w:val="806"/>
          <w:jc w:val="center"/>
        </w:trPr>
        <w:tc>
          <w:tcPr>
            <w:tcW w:w="1143" w:type="dxa"/>
          </w:tcPr>
          <w:p w:rsidR="002037F7" w:rsidRPr="00DE7E4F" w:rsidRDefault="002037F7" w:rsidP="002037F7">
            <w:pPr>
              <w:jc w:val="center"/>
              <w:rPr>
                <w:b/>
              </w:rPr>
            </w:pPr>
            <w:r w:rsidRPr="00DE7E4F">
              <w:rPr>
                <w:b/>
              </w:rPr>
              <w:t>4</w:t>
            </w:r>
          </w:p>
        </w:tc>
        <w:tc>
          <w:tcPr>
            <w:tcW w:w="3542" w:type="dxa"/>
          </w:tcPr>
          <w:p w:rsidR="002037F7" w:rsidRPr="00C9264D" w:rsidRDefault="002037F7" w:rsidP="002037F7">
            <w:pPr>
              <w:autoSpaceDE w:val="0"/>
              <w:autoSpaceDN w:val="0"/>
              <w:rPr>
                <w:rFonts w:ascii="Calibri" w:eastAsia="Calibri" w:hAnsi="Calibri" w:cs="Arial"/>
                <w:color w:val="000000"/>
              </w:rPr>
            </w:pPr>
            <w:r>
              <w:rPr>
                <w:rFonts w:ascii="Calibri" w:eastAsia="Calibri" w:hAnsi="Calibri" w:cs="Arial"/>
                <w:b/>
                <w:bCs/>
                <w:color w:val="000000"/>
              </w:rPr>
              <w:t>Planning and Personalisation</w:t>
            </w:r>
          </w:p>
          <w:p w:rsidR="002037F7" w:rsidRPr="00C9264D" w:rsidRDefault="002037F7" w:rsidP="002037F7">
            <w:pPr>
              <w:rPr>
                <w:rFonts w:ascii="Calibri" w:eastAsia="Calibri" w:hAnsi="Calibri" w:cs="Times New Roman"/>
              </w:rPr>
            </w:pPr>
          </w:p>
        </w:tc>
        <w:tc>
          <w:tcPr>
            <w:tcW w:w="5360" w:type="dxa"/>
          </w:tcPr>
          <w:p w:rsidR="002037F7" w:rsidRPr="002037F7" w:rsidRDefault="002037F7" w:rsidP="002037F7">
            <w:pPr>
              <w:rPr>
                <w:rFonts w:cs="Aparajita"/>
                <w:sz w:val="18"/>
                <w:szCs w:val="18"/>
              </w:rPr>
            </w:pPr>
            <w:r w:rsidRPr="002037F7">
              <w:rPr>
                <w:rFonts w:cs="Aparajita"/>
                <w:sz w:val="18"/>
                <w:szCs w:val="18"/>
              </w:rPr>
              <w:t xml:space="preserve">In this session, we will consider how planning fits with the wider themes of the teaching studies unit. We will examine existing practices in schools, l thinking particularly about the purposes and important elements that might be included in planning. We will think about the ways that these can be personalised and differentiated to support all students. How can we plan for diversity and equality? </w:t>
            </w:r>
          </w:p>
        </w:tc>
      </w:tr>
      <w:tr w:rsidR="002037F7" w:rsidRPr="00DE7E4F" w:rsidTr="00990967">
        <w:trPr>
          <w:trHeight w:val="492"/>
          <w:jc w:val="center"/>
        </w:trPr>
        <w:tc>
          <w:tcPr>
            <w:tcW w:w="1143" w:type="dxa"/>
          </w:tcPr>
          <w:p w:rsidR="002037F7" w:rsidRPr="00DE7E4F" w:rsidRDefault="002037F7" w:rsidP="002037F7">
            <w:pPr>
              <w:jc w:val="center"/>
              <w:rPr>
                <w:b/>
              </w:rPr>
            </w:pPr>
            <w:r w:rsidRPr="00DE7E4F">
              <w:rPr>
                <w:b/>
              </w:rPr>
              <w:t>5</w:t>
            </w:r>
          </w:p>
        </w:tc>
        <w:tc>
          <w:tcPr>
            <w:tcW w:w="3542" w:type="dxa"/>
          </w:tcPr>
          <w:p w:rsidR="002037F7" w:rsidRPr="00C9264D" w:rsidRDefault="002037F7" w:rsidP="002037F7">
            <w:pPr>
              <w:rPr>
                <w:rFonts w:ascii="Calibri" w:eastAsia="Calibri" w:hAnsi="Calibri" w:cs="Times New Roman"/>
                <w:b/>
              </w:rPr>
            </w:pPr>
            <w:r>
              <w:rPr>
                <w:rFonts w:ascii="Calibri" w:eastAsia="Calibri" w:hAnsi="Calibri" w:cs="Times New Roman"/>
                <w:b/>
              </w:rPr>
              <w:t>Diversity: Problems and Possibilities</w:t>
            </w:r>
          </w:p>
        </w:tc>
        <w:tc>
          <w:tcPr>
            <w:tcW w:w="5360" w:type="dxa"/>
          </w:tcPr>
          <w:p w:rsidR="002037F7" w:rsidRPr="002037F7" w:rsidRDefault="002037F7" w:rsidP="002037F7">
            <w:pPr>
              <w:rPr>
                <w:rFonts w:cs="Aparajita"/>
                <w:sz w:val="18"/>
                <w:szCs w:val="18"/>
              </w:rPr>
            </w:pPr>
            <w:r w:rsidRPr="002037F7">
              <w:rPr>
                <w:rFonts w:cs="Aparajita"/>
                <w:sz w:val="18"/>
                <w:szCs w:val="18"/>
              </w:rPr>
              <w:t>This session looks holistically at some aspects of identity and diversity. We will begin to explore the nature of difference and diversity in the UK in the 21st century and consider what this means for those of us who 'dare to be teachers.'</w:t>
            </w:r>
          </w:p>
        </w:tc>
      </w:tr>
      <w:tr w:rsidR="002037F7" w:rsidRPr="00DE7E4F" w:rsidTr="00DE7E4F">
        <w:trPr>
          <w:trHeight w:val="806"/>
          <w:jc w:val="center"/>
        </w:trPr>
        <w:tc>
          <w:tcPr>
            <w:tcW w:w="1143" w:type="dxa"/>
          </w:tcPr>
          <w:p w:rsidR="002037F7" w:rsidRPr="00DE7E4F" w:rsidRDefault="002037F7" w:rsidP="002037F7">
            <w:pPr>
              <w:jc w:val="center"/>
              <w:rPr>
                <w:b/>
              </w:rPr>
            </w:pPr>
            <w:r w:rsidRPr="00DE7E4F">
              <w:rPr>
                <w:b/>
              </w:rPr>
              <w:t>6</w:t>
            </w:r>
          </w:p>
        </w:tc>
        <w:tc>
          <w:tcPr>
            <w:tcW w:w="3542" w:type="dxa"/>
          </w:tcPr>
          <w:p w:rsidR="002037F7" w:rsidRDefault="002037F7" w:rsidP="002037F7">
            <w:pPr>
              <w:rPr>
                <w:rFonts w:ascii="Calibri" w:hAnsi="Calibri"/>
                <w:b/>
              </w:rPr>
            </w:pPr>
            <w:r>
              <w:rPr>
                <w:rFonts w:ascii="Calibri" w:hAnsi="Calibri"/>
                <w:b/>
              </w:rPr>
              <w:t>Behaviour - problematised</w:t>
            </w:r>
          </w:p>
          <w:p w:rsidR="002037F7" w:rsidRPr="00C9264D" w:rsidRDefault="002037F7" w:rsidP="002037F7">
            <w:pPr>
              <w:rPr>
                <w:rFonts w:ascii="Calibri" w:eastAsia="Calibri" w:hAnsi="Calibri" w:cs="Times New Roman"/>
              </w:rPr>
            </w:pPr>
          </w:p>
        </w:tc>
        <w:tc>
          <w:tcPr>
            <w:tcW w:w="5360" w:type="dxa"/>
          </w:tcPr>
          <w:p w:rsidR="002037F7" w:rsidRPr="002037F7" w:rsidRDefault="002037F7" w:rsidP="002037F7">
            <w:pPr>
              <w:rPr>
                <w:rFonts w:cs="Aparajita"/>
                <w:sz w:val="18"/>
                <w:szCs w:val="18"/>
              </w:rPr>
            </w:pPr>
            <w:r w:rsidRPr="002037F7">
              <w:rPr>
                <w:rFonts w:cs="Aparajita"/>
                <w:sz w:val="18"/>
                <w:szCs w:val="18"/>
              </w:rPr>
              <w:t>We consider the behaviour management strategies that you have utilised in school. We look at the issue of behaviour from a more philosophical point to ask ‘what functions behaviour might serve?’ Your stories from PG1 will guide these discussions and move us towards the way you will negotiate behaviour in your next placement</w:t>
            </w:r>
          </w:p>
        </w:tc>
      </w:tr>
      <w:tr w:rsidR="002037F7" w:rsidRPr="00DE7E4F" w:rsidTr="00DE7E4F">
        <w:trPr>
          <w:trHeight w:val="806"/>
          <w:jc w:val="center"/>
        </w:trPr>
        <w:tc>
          <w:tcPr>
            <w:tcW w:w="1143" w:type="dxa"/>
          </w:tcPr>
          <w:p w:rsidR="002037F7" w:rsidRPr="00DE7E4F" w:rsidRDefault="002037F7" w:rsidP="002037F7">
            <w:pPr>
              <w:jc w:val="center"/>
              <w:rPr>
                <w:b/>
              </w:rPr>
            </w:pPr>
            <w:r w:rsidRPr="00DE7E4F">
              <w:rPr>
                <w:b/>
              </w:rPr>
              <w:lastRenderedPageBreak/>
              <w:t>7</w:t>
            </w:r>
          </w:p>
        </w:tc>
        <w:tc>
          <w:tcPr>
            <w:tcW w:w="3542" w:type="dxa"/>
          </w:tcPr>
          <w:p w:rsidR="002037F7" w:rsidRPr="00C9264D" w:rsidRDefault="002037F7" w:rsidP="002037F7">
            <w:pPr>
              <w:rPr>
                <w:rFonts w:ascii="Calibri" w:eastAsia="Calibri" w:hAnsi="Calibri" w:cs="Times New Roman"/>
                <w:b/>
              </w:rPr>
            </w:pPr>
            <w:r>
              <w:rPr>
                <w:rFonts w:ascii="Calibri" w:eastAsia="Calibri" w:hAnsi="Calibri" w:cs="Times New Roman"/>
                <w:b/>
              </w:rPr>
              <w:t>Inclusion and Special Educational Needs</w:t>
            </w:r>
          </w:p>
        </w:tc>
        <w:tc>
          <w:tcPr>
            <w:tcW w:w="5360" w:type="dxa"/>
          </w:tcPr>
          <w:p w:rsidR="002037F7" w:rsidRPr="002037F7" w:rsidRDefault="002037F7" w:rsidP="002037F7">
            <w:pPr>
              <w:rPr>
                <w:rFonts w:cs="Aparajita"/>
                <w:sz w:val="18"/>
                <w:szCs w:val="18"/>
              </w:rPr>
            </w:pPr>
            <w:r w:rsidRPr="002037F7">
              <w:rPr>
                <w:rFonts w:cs="Aparajita"/>
                <w:sz w:val="18"/>
                <w:szCs w:val="18"/>
              </w:rPr>
              <w:t>We explore how inclusion can be thought about in broader terms and consider why SEN still prevails as a term. How have schools interpreted the new SEN guidance and how does this impact upon the teacher? Can the political aspects of SEN ever be separated out?</w:t>
            </w:r>
          </w:p>
        </w:tc>
      </w:tr>
      <w:tr w:rsidR="002037F7" w:rsidRPr="00DE7E4F" w:rsidTr="00DE7E4F">
        <w:trPr>
          <w:trHeight w:val="806"/>
          <w:jc w:val="center"/>
        </w:trPr>
        <w:tc>
          <w:tcPr>
            <w:tcW w:w="1143" w:type="dxa"/>
          </w:tcPr>
          <w:p w:rsidR="002037F7" w:rsidRPr="00DE7E4F" w:rsidRDefault="002037F7" w:rsidP="002037F7">
            <w:pPr>
              <w:jc w:val="center"/>
              <w:rPr>
                <w:b/>
              </w:rPr>
            </w:pPr>
            <w:r>
              <w:rPr>
                <w:b/>
              </w:rPr>
              <w:t>8</w:t>
            </w:r>
          </w:p>
        </w:tc>
        <w:tc>
          <w:tcPr>
            <w:tcW w:w="3542" w:type="dxa"/>
          </w:tcPr>
          <w:p w:rsidR="002037F7" w:rsidRPr="007A29C8" w:rsidRDefault="002037F7" w:rsidP="002037F7">
            <w:pPr>
              <w:rPr>
                <w:rFonts w:ascii="Calibri" w:eastAsia="Calibri" w:hAnsi="Calibri" w:cs="Times New Roman"/>
                <w:b/>
              </w:rPr>
            </w:pPr>
            <w:r>
              <w:rPr>
                <w:rFonts w:ascii="Calibri" w:eastAsia="Calibri" w:hAnsi="Calibri" w:cs="Times New Roman"/>
                <w:b/>
              </w:rPr>
              <w:t>Power and Surveillance</w:t>
            </w:r>
          </w:p>
        </w:tc>
        <w:tc>
          <w:tcPr>
            <w:tcW w:w="5360" w:type="dxa"/>
          </w:tcPr>
          <w:p w:rsidR="002037F7" w:rsidRPr="002037F7" w:rsidRDefault="002037F7" w:rsidP="002037F7">
            <w:pPr>
              <w:rPr>
                <w:rFonts w:cs="Aparajita"/>
                <w:b/>
                <w:bCs/>
                <w:sz w:val="18"/>
                <w:szCs w:val="18"/>
              </w:rPr>
            </w:pPr>
            <w:r w:rsidRPr="002037F7">
              <w:rPr>
                <w:rFonts w:cs="Aparajita"/>
                <w:sz w:val="18"/>
                <w:szCs w:val="18"/>
              </w:rPr>
              <w:t>In this session, we will consider how power and surveillance might operate in a school environment, drawing in philosophical thinking into this debate. How do these issues impact upon a teacher’s professional identity?</w:t>
            </w:r>
            <w:r w:rsidRPr="002037F7">
              <w:rPr>
                <w:rFonts w:cs="Aparajita"/>
                <w:b/>
                <w:bCs/>
                <w:sz w:val="18"/>
                <w:szCs w:val="18"/>
              </w:rPr>
              <w:t xml:space="preserve"> </w:t>
            </w:r>
          </w:p>
        </w:tc>
      </w:tr>
      <w:tr w:rsidR="002037F7" w:rsidRPr="00DE7E4F" w:rsidTr="00DE7E4F">
        <w:trPr>
          <w:trHeight w:val="806"/>
          <w:jc w:val="center"/>
        </w:trPr>
        <w:tc>
          <w:tcPr>
            <w:tcW w:w="1143" w:type="dxa"/>
          </w:tcPr>
          <w:p w:rsidR="002037F7" w:rsidRPr="00DE7E4F" w:rsidRDefault="002037F7" w:rsidP="002037F7">
            <w:pPr>
              <w:jc w:val="center"/>
              <w:rPr>
                <w:b/>
              </w:rPr>
            </w:pPr>
            <w:r>
              <w:rPr>
                <w:b/>
              </w:rPr>
              <w:t>9</w:t>
            </w:r>
          </w:p>
        </w:tc>
        <w:tc>
          <w:tcPr>
            <w:tcW w:w="3542" w:type="dxa"/>
          </w:tcPr>
          <w:p w:rsidR="002037F7" w:rsidRPr="002037F7" w:rsidRDefault="002037F7" w:rsidP="002037F7">
            <w:pPr>
              <w:rPr>
                <w:rFonts w:ascii="Calibri" w:eastAsia="Calibri" w:hAnsi="Calibri" w:cs="Times New Roman"/>
                <w:b/>
                <w:bCs/>
              </w:rPr>
            </w:pPr>
            <w:r w:rsidRPr="002037F7">
              <w:rPr>
                <w:rFonts w:ascii="Calibri" w:eastAsia="Calibri" w:hAnsi="Calibri" w:cs="Times New Roman"/>
                <w:b/>
                <w:bCs/>
              </w:rPr>
              <w:t xml:space="preserve">Assignment Session – tutor led and group tutorials </w:t>
            </w:r>
          </w:p>
          <w:p w:rsidR="002037F7" w:rsidRPr="00C9264D" w:rsidRDefault="002037F7" w:rsidP="002037F7">
            <w:pPr>
              <w:rPr>
                <w:rFonts w:ascii="Calibri" w:eastAsia="Calibri" w:hAnsi="Calibri" w:cs="Times New Roman"/>
              </w:rPr>
            </w:pPr>
          </w:p>
        </w:tc>
        <w:tc>
          <w:tcPr>
            <w:tcW w:w="5360" w:type="dxa"/>
          </w:tcPr>
          <w:p w:rsidR="002037F7" w:rsidRPr="002037F7" w:rsidRDefault="002037F7" w:rsidP="002037F7">
            <w:pPr>
              <w:rPr>
                <w:rFonts w:cs="Aparajita"/>
                <w:sz w:val="18"/>
                <w:szCs w:val="18"/>
              </w:rPr>
            </w:pPr>
            <w:r w:rsidRPr="002037F7">
              <w:rPr>
                <w:rFonts w:cs="Aparajita"/>
                <w:sz w:val="18"/>
                <w:szCs w:val="18"/>
              </w:rPr>
              <w:t xml:space="preserve">This session will be a re-introduction to the assignment. It will help you to focus on narrative data that you have selected as the focus of your assignment. The first hour of the session is built around you working with your peers to continue critically analysing your narrative data. The second half of the session will be group tutorials with other students who are writing about a similar theme to you. </w:t>
            </w:r>
          </w:p>
        </w:tc>
      </w:tr>
    </w:tbl>
    <w:p w:rsidR="00861DD9" w:rsidRPr="00DE7E4F" w:rsidRDefault="00861DD9" w:rsidP="002C11A1">
      <w:pPr>
        <w:rPr>
          <w:b/>
        </w:rPr>
      </w:pPr>
    </w:p>
    <w:p w:rsidR="006F6F7E" w:rsidRPr="00BE6651" w:rsidRDefault="006F6F7E" w:rsidP="00990967">
      <w:pPr>
        <w:rPr>
          <w:sz w:val="26"/>
        </w:rPr>
      </w:pPr>
      <w:r w:rsidRPr="00BE6651">
        <w:rPr>
          <w:b/>
          <w:bCs/>
          <w:sz w:val="26"/>
        </w:rPr>
        <w:t xml:space="preserve">Assignments </w:t>
      </w:r>
    </w:p>
    <w:p w:rsidR="006F6F7E" w:rsidRDefault="006F6F7E" w:rsidP="00BE6651">
      <w:pPr>
        <w:pStyle w:val="Default"/>
        <w:spacing w:line="276" w:lineRule="auto"/>
        <w:rPr>
          <w:rFonts w:asciiTheme="minorHAnsi" w:hAnsiTheme="minorHAnsi"/>
          <w:sz w:val="22"/>
          <w:szCs w:val="22"/>
        </w:rPr>
      </w:pPr>
      <w:r w:rsidRPr="00BE6651">
        <w:rPr>
          <w:rFonts w:asciiTheme="minorHAnsi" w:hAnsiTheme="minorHAnsi"/>
          <w:sz w:val="22"/>
          <w:szCs w:val="22"/>
        </w:rPr>
        <w:t xml:space="preserve">An overview of each of </w:t>
      </w:r>
      <w:r w:rsidR="00810C26">
        <w:rPr>
          <w:rFonts w:asciiTheme="minorHAnsi" w:hAnsiTheme="minorHAnsi"/>
          <w:sz w:val="22"/>
          <w:szCs w:val="22"/>
        </w:rPr>
        <w:t>three</w:t>
      </w:r>
      <w:r w:rsidRPr="00BE6651">
        <w:rPr>
          <w:rFonts w:asciiTheme="minorHAnsi" w:hAnsiTheme="minorHAnsi"/>
          <w:sz w:val="22"/>
          <w:szCs w:val="22"/>
        </w:rPr>
        <w:t xml:space="preserve"> assignments is set out in the</w:t>
      </w:r>
      <w:r w:rsidR="00BE6651">
        <w:rPr>
          <w:rFonts w:asciiTheme="minorHAnsi" w:hAnsiTheme="minorHAnsi"/>
          <w:sz w:val="22"/>
          <w:szCs w:val="22"/>
        </w:rPr>
        <w:t xml:space="preserve"> Programme Handbook</w:t>
      </w:r>
      <w:r w:rsidRPr="00BE6651">
        <w:rPr>
          <w:rFonts w:asciiTheme="minorHAnsi" w:hAnsiTheme="minorHAnsi"/>
          <w:sz w:val="22"/>
          <w:szCs w:val="22"/>
        </w:rPr>
        <w:t>, as are details of what happens in the unlikely event of a student failing. Please read this carefully. If a student fails any one assignment</w:t>
      </w:r>
      <w:r w:rsidR="00BE6651">
        <w:rPr>
          <w:rFonts w:asciiTheme="minorHAnsi" w:hAnsiTheme="minorHAnsi"/>
          <w:sz w:val="22"/>
          <w:szCs w:val="22"/>
        </w:rPr>
        <w:t>,</w:t>
      </w:r>
      <w:r w:rsidRPr="00BE6651">
        <w:rPr>
          <w:rFonts w:asciiTheme="minorHAnsi" w:hAnsiTheme="minorHAnsi"/>
          <w:sz w:val="22"/>
          <w:szCs w:val="22"/>
        </w:rPr>
        <w:t xml:space="preserve"> they fail the course and must re-submit and pass the assignment in order to pass the course. See </w:t>
      </w:r>
      <w:hyperlink r:id="rId7" w:history="1">
        <w:r w:rsidR="00BE6651" w:rsidRPr="00DF4D4D">
          <w:rPr>
            <w:rStyle w:val="Hyperlink"/>
            <w:rFonts w:asciiTheme="minorHAnsi" w:hAnsiTheme="minorHAnsi"/>
            <w:b/>
            <w:bCs/>
            <w:sz w:val="22"/>
            <w:szCs w:val="22"/>
          </w:rPr>
          <w:t>http://www.mmu.ac.uk/students/assessments</w:t>
        </w:r>
        <w:r w:rsidR="00BE6651" w:rsidRPr="00DF4D4D">
          <w:rPr>
            <w:rStyle w:val="Hyperlink"/>
            <w:rFonts w:asciiTheme="minorHAnsi" w:hAnsiTheme="minorHAnsi"/>
            <w:sz w:val="22"/>
            <w:szCs w:val="22"/>
          </w:rPr>
          <w:t>/</w:t>
        </w:r>
      </w:hyperlink>
      <w:r w:rsidR="00BE6651">
        <w:rPr>
          <w:rFonts w:asciiTheme="minorHAnsi" w:hAnsiTheme="minorHAnsi"/>
          <w:sz w:val="22"/>
          <w:szCs w:val="22"/>
        </w:rPr>
        <w:t xml:space="preserve"> </w:t>
      </w:r>
      <w:r w:rsidRPr="00BE6651">
        <w:rPr>
          <w:rFonts w:asciiTheme="minorHAnsi" w:hAnsiTheme="minorHAnsi"/>
          <w:sz w:val="22"/>
          <w:szCs w:val="22"/>
        </w:rPr>
        <w:t>for definitive information on assessment, failure and re</w:t>
      </w:r>
      <w:r w:rsidR="00BE6651">
        <w:rPr>
          <w:rFonts w:asciiTheme="minorHAnsi" w:hAnsiTheme="minorHAnsi"/>
          <w:sz w:val="22"/>
          <w:szCs w:val="22"/>
        </w:rPr>
        <w:t>submission.</w:t>
      </w:r>
    </w:p>
    <w:p w:rsidR="00BE6651" w:rsidRPr="00BE6651" w:rsidRDefault="00BE6651" w:rsidP="00BE6651">
      <w:pPr>
        <w:pStyle w:val="Default"/>
        <w:spacing w:line="276" w:lineRule="auto"/>
        <w:rPr>
          <w:rFonts w:asciiTheme="minorHAnsi" w:hAnsiTheme="minorHAnsi"/>
          <w:sz w:val="22"/>
          <w:szCs w:val="22"/>
        </w:rPr>
      </w:pPr>
    </w:p>
    <w:p w:rsidR="00861DD9" w:rsidRDefault="00810C26" w:rsidP="00BE6651">
      <w:pPr>
        <w:pStyle w:val="Default"/>
        <w:spacing w:line="276" w:lineRule="auto"/>
        <w:rPr>
          <w:rFonts w:asciiTheme="minorHAnsi" w:hAnsiTheme="minorHAnsi"/>
          <w:sz w:val="22"/>
          <w:szCs w:val="22"/>
        </w:rPr>
      </w:pPr>
      <w:r>
        <w:rPr>
          <w:rFonts w:asciiTheme="minorHAnsi" w:hAnsiTheme="minorHAnsi"/>
          <w:sz w:val="22"/>
          <w:szCs w:val="22"/>
        </w:rPr>
        <w:t>The</w:t>
      </w:r>
      <w:r w:rsidR="006F6F7E" w:rsidRPr="00BE6651">
        <w:rPr>
          <w:rFonts w:asciiTheme="minorHAnsi" w:hAnsiTheme="minorHAnsi"/>
          <w:sz w:val="22"/>
          <w:szCs w:val="22"/>
        </w:rPr>
        <w:t xml:space="preserve"> Core assignment (covering English, Maths and Science) and Teaching Studies assignment</w:t>
      </w:r>
      <w:r>
        <w:rPr>
          <w:rFonts w:asciiTheme="minorHAnsi" w:hAnsiTheme="minorHAnsi"/>
          <w:sz w:val="22"/>
          <w:szCs w:val="22"/>
        </w:rPr>
        <w:t xml:space="preserve"> are at Masters level</w:t>
      </w:r>
      <w:r w:rsidR="006F6F7E" w:rsidRPr="00BE6651">
        <w:rPr>
          <w:rFonts w:asciiTheme="minorHAnsi" w:hAnsiTheme="minorHAnsi"/>
          <w:sz w:val="22"/>
          <w:szCs w:val="22"/>
        </w:rPr>
        <w:t xml:space="preserve">. These are submitted to the University electronically, via Turnitin. </w:t>
      </w:r>
      <w:r>
        <w:rPr>
          <w:rFonts w:asciiTheme="minorHAnsi" w:hAnsiTheme="minorHAnsi"/>
          <w:sz w:val="22"/>
          <w:szCs w:val="22"/>
        </w:rPr>
        <w:t>See</w:t>
      </w:r>
      <w:r w:rsidR="006F6F7E" w:rsidRPr="00BE6651">
        <w:rPr>
          <w:rFonts w:asciiTheme="minorHAnsi" w:hAnsiTheme="minorHAnsi"/>
          <w:sz w:val="22"/>
          <w:szCs w:val="22"/>
        </w:rPr>
        <w:t xml:space="preserve"> Moodle</w:t>
      </w:r>
      <w:r>
        <w:rPr>
          <w:rFonts w:asciiTheme="minorHAnsi" w:hAnsiTheme="minorHAnsi"/>
          <w:sz w:val="22"/>
          <w:szCs w:val="22"/>
        </w:rPr>
        <w:t xml:space="preserve"> for further guidance and information about submission.</w:t>
      </w:r>
    </w:p>
    <w:p w:rsidR="00810C26" w:rsidRPr="00BE6651" w:rsidRDefault="00810C26" w:rsidP="00BE6651">
      <w:pPr>
        <w:pStyle w:val="Default"/>
        <w:spacing w:line="276" w:lineRule="auto"/>
        <w:rPr>
          <w:rFonts w:asciiTheme="minorHAnsi" w:hAnsiTheme="minorHAnsi"/>
          <w:sz w:val="22"/>
          <w:szCs w:val="22"/>
        </w:rPr>
      </w:pPr>
    </w:p>
    <w:p w:rsidR="006F6F7E" w:rsidRPr="00BE6651" w:rsidRDefault="00BE6651" w:rsidP="00BE6651">
      <w:r>
        <w:t>All work on the Foundation Subjects</w:t>
      </w:r>
      <w:r w:rsidR="006F6F7E" w:rsidRPr="00BE6651">
        <w:t xml:space="preserve"> and RE is done in school or Alliance groups, led by the partner schools.</w:t>
      </w:r>
      <w:r w:rsidR="00810C26">
        <w:t xml:space="preserve"> </w:t>
      </w:r>
      <w:r>
        <w:t>Students hand in this</w:t>
      </w:r>
      <w:r w:rsidR="006F6F7E" w:rsidRPr="00BE6651">
        <w:t xml:space="preserve"> assignment </w:t>
      </w:r>
      <w:r>
        <w:t xml:space="preserve">in schools, where it is </w:t>
      </w:r>
      <w:r w:rsidR="006F6F7E" w:rsidRPr="00BE6651">
        <w:t>marked and m</w:t>
      </w:r>
      <w:r>
        <w:t xml:space="preserve">oderated by partnership school </w:t>
      </w:r>
      <w:r w:rsidR="002037F7">
        <w:t>class</w:t>
      </w:r>
      <w:r>
        <w:t xml:space="preserve"> mentors. M</w:t>
      </w:r>
      <w:r w:rsidR="006F6F7E" w:rsidRPr="00BE6651">
        <w:t xml:space="preserve">arks should then be forwarded to </w:t>
      </w:r>
      <w:hyperlink r:id="rId8" w:history="1">
        <w:r w:rsidR="00DE7E4F" w:rsidRPr="00BE6651">
          <w:rPr>
            <w:rStyle w:val="Hyperlink"/>
          </w:rPr>
          <w:t>s.lister@mmu.ac.uk</w:t>
        </w:r>
      </w:hyperlink>
      <w:r w:rsidR="006F6F7E" w:rsidRPr="00BE6651">
        <w:t>, no later than four weeks after the student has handed in the assignment.</w:t>
      </w:r>
    </w:p>
    <w:sectPr w:rsidR="006F6F7E" w:rsidRPr="00BE6651" w:rsidSect="00BE6651">
      <w:headerReference w:type="default" r:id="rId9"/>
      <w:pgSz w:w="12240" w:h="15840"/>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EA" w:rsidRDefault="009426EA" w:rsidP="00BE6651">
      <w:pPr>
        <w:spacing w:after="0" w:line="240" w:lineRule="auto"/>
      </w:pPr>
      <w:r>
        <w:separator/>
      </w:r>
    </w:p>
  </w:endnote>
  <w:endnote w:type="continuationSeparator" w:id="0">
    <w:p w:rsidR="009426EA" w:rsidRDefault="009426EA" w:rsidP="00BE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EA" w:rsidRDefault="009426EA" w:rsidP="00BE6651">
      <w:pPr>
        <w:spacing w:after="0" w:line="240" w:lineRule="auto"/>
      </w:pPr>
      <w:r>
        <w:separator/>
      </w:r>
    </w:p>
  </w:footnote>
  <w:footnote w:type="continuationSeparator" w:id="0">
    <w:p w:rsidR="009426EA" w:rsidRDefault="009426EA" w:rsidP="00BE6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651" w:rsidRDefault="004A61CD">
    <w:pPr>
      <w:pStyle w:val="Header"/>
    </w:pPr>
    <w:r w:rsidRPr="00934E94">
      <w:rPr>
        <w:noProof/>
        <w:lang w:eastAsia="en-GB"/>
      </w:rPr>
      <w:drawing>
        <wp:anchor distT="0" distB="0" distL="114300" distR="114300" simplePos="0" relativeHeight="251659264" behindDoc="0" locked="0" layoutInCell="1" allowOverlap="1" wp14:anchorId="07B6D087" wp14:editId="0B6A7588">
          <wp:simplePos x="0" y="0"/>
          <wp:positionH relativeFrom="rightMargin">
            <wp:align>left</wp:align>
          </wp:positionH>
          <wp:positionV relativeFrom="paragraph">
            <wp:posOffset>-70757</wp:posOffset>
          </wp:positionV>
          <wp:extent cx="285115" cy="312420"/>
          <wp:effectExtent l="0" t="0" r="635" b="0"/>
          <wp:wrapNone/>
          <wp:docPr id="1" name="Picture 1" descr="C:\Users\55123899\AppData\Local\Microsoft\Windows\Temporary Internet Files\Content.Outlook\BWUOQDWT\MMU Symbol Transparent Background Outlined CS6 (002).jpg"/>
          <wp:cNvGraphicFramePr/>
          <a:graphic xmlns:a="http://schemas.openxmlformats.org/drawingml/2006/main">
            <a:graphicData uri="http://schemas.openxmlformats.org/drawingml/2006/picture">
              <pic:pic xmlns:pic="http://schemas.openxmlformats.org/drawingml/2006/picture">
                <pic:nvPicPr>
                  <pic:cNvPr id="2" name="Picture 2" descr="C:\Users\55123899\AppData\Local\Microsoft\Windows\Temporary Internet Files\Content.Outlook\BWUOQDWT\MMU Symbol Transparent Background Outlined CS6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115" cy="312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D27"/>
    <w:multiLevelType w:val="hybridMultilevel"/>
    <w:tmpl w:val="411EAE82"/>
    <w:lvl w:ilvl="0" w:tplc="2068AAA8">
      <w:start w:val="1"/>
      <w:numFmt w:val="bullet"/>
      <w:lvlText w:val=""/>
      <w:lvlJc w:val="left"/>
      <w:pPr>
        <w:tabs>
          <w:tab w:val="num" w:pos="720"/>
        </w:tabs>
        <w:ind w:left="720" w:hanging="360"/>
      </w:pPr>
      <w:rPr>
        <w:rFonts w:ascii="Wingdings 2" w:hAnsi="Wingdings 2" w:hint="default"/>
      </w:rPr>
    </w:lvl>
    <w:lvl w:ilvl="1" w:tplc="5B2298F4" w:tentative="1">
      <w:start w:val="1"/>
      <w:numFmt w:val="bullet"/>
      <w:lvlText w:val=""/>
      <w:lvlJc w:val="left"/>
      <w:pPr>
        <w:tabs>
          <w:tab w:val="num" w:pos="1440"/>
        </w:tabs>
        <w:ind w:left="1440" w:hanging="360"/>
      </w:pPr>
      <w:rPr>
        <w:rFonts w:ascii="Wingdings 2" w:hAnsi="Wingdings 2" w:hint="default"/>
      </w:rPr>
    </w:lvl>
    <w:lvl w:ilvl="2" w:tplc="7728CD82" w:tentative="1">
      <w:start w:val="1"/>
      <w:numFmt w:val="bullet"/>
      <w:lvlText w:val=""/>
      <w:lvlJc w:val="left"/>
      <w:pPr>
        <w:tabs>
          <w:tab w:val="num" w:pos="2160"/>
        </w:tabs>
        <w:ind w:left="2160" w:hanging="360"/>
      </w:pPr>
      <w:rPr>
        <w:rFonts w:ascii="Wingdings 2" w:hAnsi="Wingdings 2" w:hint="default"/>
      </w:rPr>
    </w:lvl>
    <w:lvl w:ilvl="3" w:tplc="6C52FAAE" w:tentative="1">
      <w:start w:val="1"/>
      <w:numFmt w:val="bullet"/>
      <w:lvlText w:val=""/>
      <w:lvlJc w:val="left"/>
      <w:pPr>
        <w:tabs>
          <w:tab w:val="num" w:pos="2880"/>
        </w:tabs>
        <w:ind w:left="2880" w:hanging="360"/>
      </w:pPr>
      <w:rPr>
        <w:rFonts w:ascii="Wingdings 2" w:hAnsi="Wingdings 2" w:hint="default"/>
      </w:rPr>
    </w:lvl>
    <w:lvl w:ilvl="4" w:tplc="95822216" w:tentative="1">
      <w:start w:val="1"/>
      <w:numFmt w:val="bullet"/>
      <w:lvlText w:val=""/>
      <w:lvlJc w:val="left"/>
      <w:pPr>
        <w:tabs>
          <w:tab w:val="num" w:pos="3600"/>
        </w:tabs>
        <w:ind w:left="3600" w:hanging="360"/>
      </w:pPr>
      <w:rPr>
        <w:rFonts w:ascii="Wingdings 2" w:hAnsi="Wingdings 2" w:hint="default"/>
      </w:rPr>
    </w:lvl>
    <w:lvl w:ilvl="5" w:tplc="E7B6C09C" w:tentative="1">
      <w:start w:val="1"/>
      <w:numFmt w:val="bullet"/>
      <w:lvlText w:val=""/>
      <w:lvlJc w:val="left"/>
      <w:pPr>
        <w:tabs>
          <w:tab w:val="num" w:pos="4320"/>
        </w:tabs>
        <w:ind w:left="4320" w:hanging="360"/>
      </w:pPr>
      <w:rPr>
        <w:rFonts w:ascii="Wingdings 2" w:hAnsi="Wingdings 2" w:hint="default"/>
      </w:rPr>
    </w:lvl>
    <w:lvl w:ilvl="6" w:tplc="B0AC397C" w:tentative="1">
      <w:start w:val="1"/>
      <w:numFmt w:val="bullet"/>
      <w:lvlText w:val=""/>
      <w:lvlJc w:val="left"/>
      <w:pPr>
        <w:tabs>
          <w:tab w:val="num" w:pos="5040"/>
        </w:tabs>
        <w:ind w:left="5040" w:hanging="360"/>
      </w:pPr>
      <w:rPr>
        <w:rFonts w:ascii="Wingdings 2" w:hAnsi="Wingdings 2" w:hint="default"/>
      </w:rPr>
    </w:lvl>
    <w:lvl w:ilvl="7" w:tplc="AE8CB18A" w:tentative="1">
      <w:start w:val="1"/>
      <w:numFmt w:val="bullet"/>
      <w:lvlText w:val=""/>
      <w:lvlJc w:val="left"/>
      <w:pPr>
        <w:tabs>
          <w:tab w:val="num" w:pos="5760"/>
        </w:tabs>
        <w:ind w:left="5760" w:hanging="360"/>
      </w:pPr>
      <w:rPr>
        <w:rFonts w:ascii="Wingdings 2" w:hAnsi="Wingdings 2" w:hint="default"/>
      </w:rPr>
    </w:lvl>
    <w:lvl w:ilvl="8" w:tplc="6AB06BF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BB0134D"/>
    <w:multiLevelType w:val="hybridMultilevel"/>
    <w:tmpl w:val="5B3EC19C"/>
    <w:lvl w:ilvl="0" w:tplc="F344FBC8">
      <w:start w:val="1"/>
      <w:numFmt w:val="bullet"/>
      <w:lvlText w:val="•"/>
      <w:lvlJc w:val="left"/>
      <w:pPr>
        <w:tabs>
          <w:tab w:val="num" w:pos="720"/>
        </w:tabs>
        <w:ind w:left="720" w:hanging="360"/>
      </w:pPr>
      <w:rPr>
        <w:rFonts w:ascii="Arial" w:hAnsi="Arial" w:hint="default"/>
      </w:rPr>
    </w:lvl>
    <w:lvl w:ilvl="1" w:tplc="AFD29660">
      <w:start w:val="1821"/>
      <w:numFmt w:val="bullet"/>
      <w:lvlText w:val="•"/>
      <w:lvlJc w:val="left"/>
      <w:pPr>
        <w:tabs>
          <w:tab w:val="num" w:pos="1440"/>
        </w:tabs>
        <w:ind w:left="1440" w:hanging="360"/>
      </w:pPr>
      <w:rPr>
        <w:rFonts w:ascii="Arial" w:hAnsi="Arial" w:hint="default"/>
      </w:rPr>
    </w:lvl>
    <w:lvl w:ilvl="2" w:tplc="57EA43EA" w:tentative="1">
      <w:start w:val="1"/>
      <w:numFmt w:val="bullet"/>
      <w:lvlText w:val="•"/>
      <w:lvlJc w:val="left"/>
      <w:pPr>
        <w:tabs>
          <w:tab w:val="num" w:pos="2160"/>
        </w:tabs>
        <w:ind w:left="2160" w:hanging="360"/>
      </w:pPr>
      <w:rPr>
        <w:rFonts w:ascii="Arial" w:hAnsi="Arial" w:hint="default"/>
      </w:rPr>
    </w:lvl>
    <w:lvl w:ilvl="3" w:tplc="EFC61806" w:tentative="1">
      <w:start w:val="1"/>
      <w:numFmt w:val="bullet"/>
      <w:lvlText w:val="•"/>
      <w:lvlJc w:val="left"/>
      <w:pPr>
        <w:tabs>
          <w:tab w:val="num" w:pos="2880"/>
        </w:tabs>
        <w:ind w:left="2880" w:hanging="360"/>
      </w:pPr>
      <w:rPr>
        <w:rFonts w:ascii="Arial" w:hAnsi="Arial" w:hint="default"/>
      </w:rPr>
    </w:lvl>
    <w:lvl w:ilvl="4" w:tplc="F5685588" w:tentative="1">
      <w:start w:val="1"/>
      <w:numFmt w:val="bullet"/>
      <w:lvlText w:val="•"/>
      <w:lvlJc w:val="left"/>
      <w:pPr>
        <w:tabs>
          <w:tab w:val="num" w:pos="3600"/>
        </w:tabs>
        <w:ind w:left="3600" w:hanging="360"/>
      </w:pPr>
      <w:rPr>
        <w:rFonts w:ascii="Arial" w:hAnsi="Arial" w:hint="default"/>
      </w:rPr>
    </w:lvl>
    <w:lvl w:ilvl="5" w:tplc="B750F658" w:tentative="1">
      <w:start w:val="1"/>
      <w:numFmt w:val="bullet"/>
      <w:lvlText w:val="•"/>
      <w:lvlJc w:val="left"/>
      <w:pPr>
        <w:tabs>
          <w:tab w:val="num" w:pos="4320"/>
        </w:tabs>
        <w:ind w:left="4320" w:hanging="360"/>
      </w:pPr>
      <w:rPr>
        <w:rFonts w:ascii="Arial" w:hAnsi="Arial" w:hint="default"/>
      </w:rPr>
    </w:lvl>
    <w:lvl w:ilvl="6" w:tplc="0DEEB4D6" w:tentative="1">
      <w:start w:val="1"/>
      <w:numFmt w:val="bullet"/>
      <w:lvlText w:val="•"/>
      <w:lvlJc w:val="left"/>
      <w:pPr>
        <w:tabs>
          <w:tab w:val="num" w:pos="5040"/>
        </w:tabs>
        <w:ind w:left="5040" w:hanging="360"/>
      </w:pPr>
      <w:rPr>
        <w:rFonts w:ascii="Arial" w:hAnsi="Arial" w:hint="default"/>
      </w:rPr>
    </w:lvl>
    <w:lvl w:ilvl="7" w:tplc="1A4E661E" w:tentative="1">
      <w:start w:val="1"/>
      <w:numFmt w:val="bullet"/>
      <w:lvlText w:val="•"/>
      <w:lvlJc w:val="left"/>
      <w:pPr>
        <w:tabs>
          <w:tab w:val="num" w:pos="5760"/>
        </w:tabs>
        <w:ind w:left="5760" w:hanging="360"/>
      </w:pPr>
      <w:rPr>
        <w:rFonts w:ascii="Arial" w:hAnsi="Arial" w:hint="default"/>
      </w:rPr>
    </w:lvl>
    <w:lvl w:ilvl="8" w:tplc="EFAA00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074A87"/>
    <w:multiLevelType w:val="hybridMultilevel"/>
    <w:tmpl w:val="B32C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059"/>
    <w:multiLevelType w:val="hybridMultilevel"/>
    <w:tmpl w:val="7764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F710A"/>
    <w:multiLevelType w:val="hybridMultilevel"/>
    <w:tmpl w:val="DFA67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66492"/>
    <w:multiLevelType w:val="hybridMultilevel"/>
    <w:tmpl w:val="F34C53A2"/>
    <w:lvl w:ilvl="0" w:tplc="C3AAF0FA">
      <w:start w:val="1"/>
      <w:numFmt w:val="bullet"/>
      <w:lvlText w:val=""/>
      <w:lvlJc w:val="left"/>
      <w:pPr>
        <w:tabs>
          <w:tab w:val="num" w:pos="720"/>
        </w:tabs>
        <w:ind w:left="720" w:hanging="360"/>
      </w:pPr>
      <w:rPr>
        <w:rFonts w:ascii="Wingdings" w:hAnsi="Wingdings" w:hint="default"/>
      </w:rPr>
    </w:lvl>
    <w:lvl w:ilvl="1" w:tplc="49244EE6" w:tentative="1">
      <w:start w:val="1"/>
      <w:numFmt w:val="bullet"/>
      <w:lvlText w:val=""/>
      <w:lvlJc w:val="left"/>
      <w:pPr>
        <w:tabs>
          <w:tab w:val="num" w:pos="1440"/>
        </w:tabs>
        <w:ind w:left="1440" w:hanging="360"/>
      </w:pPr>
      <w:rPr>
        <w:rFonts w:ascii="Wingdings" w:hAnsi="Wingdings" w:hint="default"/>
      </w:rPr>
    </w:lvl>
    <w:lvl w:ilvl="2" w:tplc="42F2BFBC" w:tentative="1">
      <w:start w:val="1"/>
      <w:numFmt w:val="bullet"/>
      <w:lvlText w:val=""/>
      <w:lvlJc w:val="left"/>
      <w:pPr>
        <w:tabs>
          <w:tab w:val="num" w:pos="2160"/>
        </w:tabs>
        <w:ind w:left="2160" w:hanging="360"/>
      </w:pPr>
      <w:rPr>
        <w:rFonts w:ascii="Wingdings" w:hAnsi="Wingdings" w:hint="default"/>
      </w:rPr>
    </w:lvl>
    <w:lvl w:ilvl="3" w:tplc="383240BA" w:tentative="1">
      <w:start w:val="1"/>
      <w:numFmt w:val="bullet"/>
      <w:lvlText w:val=""/>
      <w:lvlJc w:val="left"/>
      <w:pPr>
        <w:tabs>
          <w:tab w:val="num" w:pos="2880"/>
        </w:tabs>
        <w:ind w:left="2880" w:hanging="360"/>
      </w:pPr>
      <w:rPr>
        <w:rFonts w:ascii="Wingdings" w:hAnsi="Wingdings" w:hint="default"/>
      </w:rPr>
    </w:lvl>
    <w:lvl w:ilvl="4" w:tplc="6B5883BA" w:tentative="1">
      <w:start w:val="1"/>
      <w:numFmt w:val="bullet"/>
      <w:lvlText w:val=""/>
      <w:lvlJc w:val="left"/>
      <w:pPr>
        <w:tabs>
          <w:tab w:val="num" w:pos="3600"/>
        </w:tabs>
        <w:ind w:left="3600" w:hanging="360"/>
      </w:pPr>
      <w:rPr>
        <w:rFonts w:ascii="Wingdings" w:hAnsi="Wingdings" w:hint="default"/>
      </w:rPr>
    </w:lvl>
    <w:lvl w:ilvl="5" w:tplc="DFDCA278" w:tentative="1">
      <w:start w:val="1"/>
      <w:numFmt w:val="bullet"/>
      <w:lvlText w:val=""/>
      <w:lvlJc w:val="left"/>
      <w:pPr>
        <w:tabs>
          <w:tab w:val="num" w:pos="4320"/>
        </w:tabs>
        <w:ind w:left="4320" w:hanging="360"/>
      </w:pPr>
      <w:rPr>
        <w:rFonts w:ascii="Wingdings" w:hAnsi="Wingdings" w:hint="default"/>
      </w:rPr>
    </w:lvl>
    <w:lvl w:ilvl="6" w:tplc="7C0A1A90" w:tentative="1">
      <w:start w:val="1"/>
      <w:numFmt w:val="bullet"/>
      <w:lvlText w:val=""/>
      <w:lvlJc w:val="left"/>
      <w:pPr>
        <w:tabs>
          <w:tab w:val="num" w:pos="5040"/>
        </w:tabs>
        <w:ind w:left="5040" w:hanging="360"/>
      </w:pPr>
      <w:rPr>
        <w:rFonts w:ascii="Wingdings" w:hAnsi="Wingdings" w:hint="default"/>
      </w:rPr>
    </w:lvl>
    <w:lvl w:ilvl="7" w:tplc="66C27A84" w:tentative="1">
      <w:start w:val="1"/>
      <w:numFmt w:val="bullet"/>
      <w:lvlText w:val=""/>
      <w:lvlJc w:val="left"/>
      <w:pPr>
        <w:tabs>
          <w:tab w:val="num" w:pos="5760"/>
        </w:tabs>
        <w:ind w:left="5760" w:hanging="360"/>
      </w:pPr>
      <w:rPr>
        <w:rFonts w:ascii="Wingdings" w:hAnsi="Wingdings" w:hint="default"/>
      </w:rPr>
    </w:lvl>
    <w:lvl w:ilvl="8" w:tplc="BC3284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13250"/>
    <w:multiLevelType w:val="hybridMultilevel"/>
    <w:tmpl w:val="AA645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D7C71"/>
    <w:multiLevelType w:val="hybridMultilevel"/>
    <w:tmpl w:val="8FD4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801F5"/>
    <w:multiLevelType w:val="hybridMultilevel"/>
    <w:tmpl w:val="8D8C98C2"/>
    <w:lvl w:ilvl="0" w:tplc="EF288E20">
      <w:start w:val="1"/>
      <w:numFmt w:val="bullet"/>
      <w:lvlText w:val="•"/>
      <w:lvlJc w:val="left"/>
      <w:pPr>
        <w:tabs>
          <w:tab w:val="num" w:pos="720"/>
        </w:tabs>
        <w:ind w:left="720" w:hanging="360"/>
      </w:pPr>
      <w:rPr>
        <w:rFonts w:ascii="Arial" w:hAnsi="Arial" w:hint="default"/>
      </w:rPr>
    </w:lvl>
    <w:lvl w:ilvl="1" w:tplc="FF422870" w:tentative="1">
      <w:start w:val="1"/>
      <w:numFmt w:val="bullet"/>
      <w:lvlText w:val="•"/>
      <w:lvlJc w:val="left"/>
      <w:pPr>
        <w:tabs>
          <w:tab w:val="num" w:pos="1440"/>
        </w:tabs>
        <w:ind w:left="1440" w:hanging="360"/>
      </w:pPr>
      <w:rPr>
        <w:rFonts w:ascii="Arial" w:hAnsi="Arial" w:hint="default"/>
      </w:rPr>
    </w:lvl>
    <w:lvl w:ilvl="2" w:tplc="B194F5B8" w:tentative="1">
      <w:start w:val="1"/>
      <w:numFmt w:val="bullet"/>
      <w:lvlText w:val="•"/>
      <w:lvlJc w:val="left"/>
      <w:pPr>
        <w:tabs>
          <w:tab w:val="num" w:pos="2160"/>
        </w:tabs>
        <w:ind w:left="2160" w:hanging="360"/>
      </w:pPr>
      <w:rPr>
        <w:rFonts w:ascii="Arial" w:hAnsi="Arial" w:hint="default"/>
      </w:rPr>
    </w:lvl>
    <w:lvl w:ilvl="3" w:tplc="5314A5B8" w:tentative="1">
      <w:start w:val="1"/>
      <w:numFmt w:val="bullet"/>
      <w:lvlText w:val="•"/>
      <w:lvlJc w:val="left"/>
      <w:pPr>
        <w:tabs>
          <w:tab w:val="num" w:pos="2880"/>
        </w:tabs>
        <w:ind w:left="2880" w:hanging="360"/>
      </w:pPr>
      <w:rPr>
        <w:rFonts w:ascii="Arial" w:hAnsi="Arial" w:hint="default"/>
      </w:rPr>
    </w:lvl>
    <w:lvl w:ilvl="4" w:tplc="1F0089F0" w:tentative="1">
      <w:start w:val="1"/>
      <w:numFmt w:val="bullet"/>
      <w:lvlText w:val="•"/>
      <w:lvlJc w:val="left"/>
      <w:pPr>
        <w:tabs>
          <w:tab w:val="num" w:pos="3600"/>
        </w:tabs>
        <w:ind w:left="3600" w:hanging="360"/>
      </w:pPr>
      <w:rPr>
        <w:rFonts w:ascii="Arial" w:hAnsi="Arial" w:hint="default"/>
      </w:rPr>
    </w:lvl>
    <w:lvl w:ilvl="5" w:tplc="5A98E896" w:tentative="1">
      <w:start w:val="1"/>
      <w:numFmt w:val="bullet"/>
      <w:lvlText w:val="•"/>
      <w:lvlJc w:val="left"/>
      <w:pPr>
        <w:tabs>
          <w:tab w:val="num" w:pos="4320"/>
        </w:tabs>
        <w:ind w:left="4320" w:hanging="360"/>
      </w:pPr>
      <w:rPr>
        <w:rFonts w:ascii="Arial" w:hAnsi="Arial" w:hint="default"/>
      </w:rPr>
    </w:lvl>
    <w:lvl w:ilvl="6" w:tplc="539612AE" w:tentative="1">
      <w:start w:val="1"/>
      <w:numFmt w:val="bullet"/>
      <w:lvlText w:val="•"/>
      <w:lvlJc w:val="left"/>
      <w:pPr>
        <w:tabs>
          <w:tab w:val="num" w:pos="5040"/>
        </w:tabs>
        <w:ind w:left="5040" w:hanging="360"/>
      </w:pPr>
      <w:rPr>
        <w:rFonts w:ascii="Arial" w:hAnsi="Arial" w:hint="default"/>
      </w:rPr>
    </w:lvl>
    <w:lvl w:ilvl="7" w:tplc="1F5A2B7A" w:tentative="1">
      <w:start w:val="1"/>
      <w:numFmt w:val="bullet"/>
      <w:lvlText w:val="•"/>
      <w:lvlJc w:val="left"/>
      <w:pPr>
        <w:tabs>
          <w:tab w:val="num" w:pos="5760"/>
        </w:tabs>
        <w:ind w:left="5760" w:hanging="360"/>
      </w:pPr>
      <w:rPr>
        <w:rFonts w:ascii="Arial" w:hAnsi="Arial" w:hint="default"/>
      </w:rPr>
    </w:lvl>
    <w:lvl w:ilvl="8" w:tplc="3D7AE6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DA5B4A"/>
    <w:multiLevelType w:val="hybridMultilevel"/>
    <w:tmpl w:val="F438B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E15FE"/>
    <w:multiLevelType w:val="hybridMultilevel"/>
    <w:tmpl w:val="AA18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515C4"/>
    <w:multiLevelType w:val="hybridMultilevel"/>
    <w:tmpl w:val="D1A4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7635C"/>
    <w:multiLevelType w:val="hybridMultilevel"/>
    <w:tmpl w:val="E7FE7FFC"/>
    <w:lvl w:ilvl="0" w:tplc="1780CA3E">
      <w:start w:val="1"/>
      <w:numFmt w:val="bullet"/>
      <w:lvlText w:val="•"/>
      <w:lvlJc w:val="left"/>
      <w:pPr>
        <w:tabs>
          <w:tab w:val="num" w:pos="720"/>
        </w:tabs>
        <w:ind w:left="720" w:hanging="360"/>
      </w:pPr>
      <w:rPr>
        <w:rFonts w:ascii="Arial" w:hAnsi="Arial" w:hint="default"/>
      </w:rPr>
    </w:lvl>
    <w:lvl w:ilvl="1" w:tplc="3CF62E1A" w:tentative="1">
      <w:start w:val="1"/>
      <w:numFmt w:val="bullet"/>
      <w:lvlText w:val="•"/>
      <w:lvlJc w:val="left"/>
      <w:pPr>
        <w:tabs>
          <w:tab w:val="num" w:pos="1440"/>
        </w:tabs>
        <w:ind w:left="1440" w:hanging="360"/>
      </w:pPr>
      <w:rPr>
        <w:rFonts w:ascii="Arial" w:hAnsi="Arial" w:hint="default"/>
      </w:rPr>
    </w:lvl>
    <w:lvl w:ilvl="2" w:tplc="20F49B30" w:tentative="1">
      <w:start w:val="1"/>
      <w:numFmt w:val="bullet"/>
      <w:lvlText w:val="•"/>
      <w:lvlJc w:val="left"/>
      <w:pPr>
        <w:tabs>
          <w:tab w:val="num" w:pos="2160"/>
        </w:tabs>
        <w:ind w:left="2160" w:hanging="360"/>
      </w:pPr>
      <w:rPr>
        <w:rFonts w:ascii="Arial" w:hAnsi="Arial" w:hint="default"/>
      </w:rPr>
    </w:lvl>
    <w:lvl w:ilvl="3" w:tplc="0672C310" w:tentative="1">
      <w:start w:val="1"/>
      <w:numFmt w:val="bullet"/>
      <w:lvlText w:val="•"/>
      <w:lvlJc w:val="left"/>
      <w:pPr>
        <w:tabs>
          <w:tab w:val="num" w:pos="2880"/>
        </w:tabs>
        <w:ind w:left="2880" w:hanging="360"/>
      </w:pPr>
      <w:rPr>
        <w:rFonts w:ascii="Arial" w:hAnsi="Arial" w:hint="default"/>
      </w:rPr>
    </w:lvl>
    <w:lvl w:ilvl="4" w:tplc="B45E0636" w:tentative="1">
      <w:start w:val="1"/>
      <w:numFmt w:val="bullet"/>
      <w:lvlText w:val="•"/>
      <w:lvlJc w:val="left"/>
      <w:pPr>
        <w:tabs>
          <w:tab w:val="num" w:pos="3600"/>
        </w:tabs>
        <w:ind w:left="3600" w:hanging="360"/>
      </w:pPr>
      <w:rPr>
        <w:rFonts w:ascii="Arial" w:hAnsi="Arial" w:hint="default"/>
      </w:rPr>
    </w:lvl>
    <w:lvl w:ilvl="5" w:tplc="A2787DF8" w:tentative="1">
      <w:start w:val="1"/>
      <w:numFmt w:val="bullet"/>
      <w:lvlText w:val="•"/>
      <w:lvlJc w:val="left"/>
      <w:pPr>
        <w:tabs>
          <w:tab w:val="num" w:pos="4320"/>
        </w:tabs>
        <w:ind w:left="4320" w:hanging="360"/>
      </w:pPr>
      <w:rPr>
        <w:rFonts w:ascii="Arial" w:hAnsi="Arial" w:hint="default"/>
      </w:rPr>
    </w:lvl>
    <w:lvl w:ilvl="6" w:tplc="1E003214" w:tentative="1">
      <w:start w:val="1"/>
      <w:numFmt w:val="bullet"/>
      <w:lvlText w:val="•"/>
      <w:lvlJc w:val="left"/>
      <w:pPr>
        <w:tabs>
          <w:tab w:val="num" w:pos="5040"/>
        </w:tabs>
        <w:ind w:left="5040" w:hanging="360"/>
      </w:pPr>
      <w:rPr>
        <w:rFonts w:ascii="Arial" w:hAnsi="Arial" w:hint="default"/>
      </w:rPr>
    </w:lvl>
    <w:lvl w:ilvl="7" w:tplc="9DD475E0" w:tentative="1">
      <w:start w:val="1"/>
      <w:numFmt w:val="bullet"/>
      <w:lvlText w:val="•"/>
      <w:lvlJc w:val="left"/>
      <w:pPr>
        <w:tabs>
          <w:tab w:val="num" w:pos="5760"/>
        </w:tabs>
        <w:ind w:left="5760" w:hanging="360"/>
      </w:pPr>
      <w:rPr>
        <w:rFonts w:ascii="Arial" w:hAnsi="Arial" w:hint="default"/>
      </w:rPr>
    </w:lvl>
    <w:lvl w:ilvl="8" w:tplc="896452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F9323EF"/>
    <w:multiLevelType w:val="hybridMultilevel"/>
    <w:tmpl w:val="8EF4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7E6C82"/>
    <w:multiLevelType w:val="hybridMultilevel"/>
    <w:tmpl w:val="BE06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F3792"/>
    <w:multiLevelType w:val="hybridMultilevel"/>
    <w:tmpl w:val="505C4E38"/>
    <w:lvl w:ilvl="0" w:tplc="86DADB6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85A77"/>
    <w:multiLevelType w:val="hybridMultilevel"/>
    <w:tmpl w:val="75E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B724D"/>
    <w:multiLevelType w:val="hybridMultilevel"/>
    <w:tmpl w:val="DE0E51C4"/>
    <w:lvl w:ilvl="0" w:tplc="1780CA3E">
      <w:start w:val="1"/>
      <w:numFmt w:val="bullet"/>
      <w:lvlText w:val="•"/>
      <w:lvlJc w:val="left"/>
      <w:pPr>
        <w:tabs>
          <w:tab w:val="num" w:pos="720"/>
        </w:tabs>
        <w:ind w:left="720" w:hanging="360"/>
      </w:pPr>
      <w:rPr>
        <w:rFonts w:ascii="Arial" w:hAnsi="Arial" w:hint="default"/>
      </w:rPr>
    </w:lvl>
    <w:lvl w:ilvl="1" w:tplc="C672B622" w:tentative="1">
      <w:start w:val="1"/>
      <w:numFmt w:val="bullet"/>
      <w:lvlText w:val=""/>
      <w:lvlJc w:val="left"/>
      <w:pPr>
        <w:tabs>
          <w:tab w:val="num" w:pos="1440"/>
        </w:tabs>
        <w:ind w:left="1440" w:hanging="360"/>
      </w:pPr>
      <w:rPr>
        <w:rFonts w:ascii="Wingdings 2" w:hAnsi="Wingdings 2" w:hint="default"/>
      </w:rPr>
    </w:lvl>
    <w:lvl w:ilvl="2" w:tplc="B760535A" w:tentative="1">
      <w:start w:val="1"/>
      <w:numFmt w:val="bullet"/>
      <w:lvlText w:val=""/>
      <w:lvlJc w:val="left"/>
      <w:pPr>
        <w:tabs>
          <w:tab w:val="num" w:pos="2160"/>
        </w:tabs>
        <w:ind w:left="2160" w:hanging="360"/>
      </w:pPr>
      <w:rPr>
        <w:rFonts w:ascii="Wingdings 2" w:hAnsi="Wingdings 2" w:hint="default"/>
      </w:rPr>
    </w:lvl>
    <w:lvl w:ilvl="3" w:tplc="14A45B8C" w:tentative="1">
      <w:start w:val="1"/>
      <w:numFmt w:val="bullet"/>
      <w:lvlText w:val=""/>
      <w:lvlJc w:val="left"/>
      <w:pPr>
        <w:tabs>
          <w:tab w:val="num" w:pos="2880"/>
        </w:tabs>
        <w:ind w:left="2880" w:hanging="360"/>
      </w:pPr>
      <w:rPr>
        <w:rFonts w:ascii="Wingdings 2" w:hAnsi="Wingdings 2" w:hint="default"/>
      </w:rPr>
    </w:lvl>
    <w:lvl w:ilvl="4" w:tplc="A2E0F91C" w:tentative="1">
      <w:start w:val="1"/>
      <w:numFmt w:val="bullet"/>
      <w:lvlText w:val=""/>
      <w:lvlJc w:val="left"/>
      <w:pPr>
        <w:tabs>
          <w:tab w:val="num" w:pos="3600"/>
        </w:tabs>
        <w:ind w:left="3600" w:hanging="360"/>
      </w:pPr>
      <w:rPr>
        <w:rFonts w:ascii="Wingdings 2" w:hAnsi="Wingdings 2" w:hint="default"/>
      </w:rPr>
    </w:lvl>
    <w:lvl w:ilvl="5" w:tplc="388CB4B2" w:tentative="1">
      <w:start w:val="1"/>
      <w:numFmt w:val="bullet"/>
      <w:lvlText w:val=""/>
      <w:lvlJc w:val="left"/>
      <w:pPr>
        <w:tabs>
          <w:tab w:val="num" w:pos="4320"/>
        </w:tabs>
        <w:ind w:left="4320" w:hanging="360"/>
      </w:pPr>
      <w:rPr>
        <w:rFonts w:ascii="Wingdings 2" w:hAnsi="Wingdings 2" w:hint="default"/>
      </w:rPr>
    </w:lvl>
    <w:lvl w:ilvl="6" w:tplc="8FBEE348" w:tentative="1">
      <w:start w:val="1"/>
      <w:numFmt w:val="bullet"/>
      <w:lvlText w:val=""/>
      <w:lvlJc w:val="left"/>
      <w:pPr>
        <w:tabs>
          <w:tab w:val="num" w:pos="5040"/>
        </w:tabs>
        <w:ind w:left="5040" w:hanging="360"/>
      </w:pPr>
      <w:rPr>
        <w:rFonts w:ascii="Wingdings 2" w:hAnsi="Wingdings 2" w:hint="default"/>
      </w:rPr>
    </w:lvl>
    <w:lvl w:ilvl="7" w:tplc="D722D53E" w:tentative="1">
      <w:start w:val="1"/>
      <w:numFmt w:val="bullet"/>
      <w:lvlText w:val=""/>
      <w:lvlJc w:val="left"/>
      <w:pPr>
        <w:tabs>
          <w:tab w:val="num" w:pos="5760"/>
        </w:tabs>
        <w:ind w:left="5760" w:hanging="360"/>
      </w:pPr>
      <w:rPr>
        <w:rFonts w:ascii="Wingdings 2" w:hAnsi="Wingdings 2" w:hint="default"/>
      </w:rPr>
    </w:lvl>
    <w:lvl w:ilvl="8" w:tplc="39BC436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DEC127B"/>
    <w:multiLevelType w:val="hybridMultilevel"/>
    <w:tmpl w:val="32D21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EF3525"/>
    <w:multiLevelType w:val="hybridMultilevel"/>
    <w:tmpl w:val="1A4C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9E57CF"/>
    <w:multiLevelType w:val="hybridMultilevel"/>
    <w:tmpl w:val="FB082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16C38B8"/>
    <w:multiLevelType w:val="hybridMultilevel"/>
    <w:tmpl w:val="6CCE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20DCE"/>
    <w:multiLevelType w:val="hybridMultilevel"/>
    <w:tmpl w:val="9E8C12CE"/>
    <w:lvl w:ilvl="0" w:tplc="D054E4B4">
      <w:start w:val="1"/>
      <w:numFmt w:val="bullet"/>
      <w:lvlText w:val="•"/>
      <w:lvlJc w:val="left"/>
      <w:pPr>
        <w:tabs>
          <w:tab w:val="num" w:pos="720"/>
        </w:tabs>
        <w:ind w:left="720" w:hanging="360"/>
      </w:pPr>
      <w:rPr>
        <w:rFonts w:ascii="Arial" w:hAnsi="Arial" w:hint="default"/>
      </w:rPr>
    </w:lvl>
    <w:lvl w:ilvl="1" w:tplc="5E543C08" w:tentative="1">
      <w:start w:val="1"/>
      <w:numFmt w:val="bullet"/>
      <w:lvlText w:val="•"/>
      <w:lvlJc w:val="left"/>
      <w:pPr>
        <w:tabs>
          <w:tab w:val="num" w:pos="1440"/>
        </w:tabs>
        <w:ind w:left="1440" w:hanging="360"/>
      </w:pPr>
      <w:rPr>
        <w:rFonts w:ascii="Arial" w:hAnsi="Arial" w:hint="default"/>
      </w:rPr>
    </w:lvl>
    <w:lvl w:ilvl="2" w:tplc="7D06D6F6" w:tentative="1">
      <w:start w:val="1"/>
      <w:numFmt w:val="bullet"/>
      <w:lvlText w:val="•"/>
      <w:lvlJc w:val="left"/>
      <w:pPr>
        <w:tabs>
          <w:tab w:val="num" w:pos="2160"/>
        </w:tabs>
        <w:ind w:left="2160" w:hanging="360"/>
      </w:pPr>
      <w:rPr>
        <w:rFonts w:ascii="Arial" w:hAnsi="Arial" w:hint="default"/>
      </w:rPr>
    </w:lvl>
    <w:lvl w:ilvl="3" w:tplc="3ED4C3FC" w:tentative="1">
      <w:start w:val="1"/>
      <w:numFmt w:val="bullet"/>
      <w:lvlText w:val="•"/>
      <w:lvlJc w:val="left"/>
      <w:pPr>
        <w:tabs>
          <w:tab w:val="num" w:pos="2880"/>
        </w:tabs>
        <w:ind w:left="2880" w:hanging="360"/>
      </w:pPr>
      <w:rPr>
        <w:rFonts w:ascii="Arial" w:hAnsi="Arial" w:hint="default"/>
      </w:rPr>
    </w:lvl>
    <w:lvl w:ilvl="4" w:tplc="30A20C62" w:tentative="1">
      <w:start w:val="1"/>
      <w:numFmt w:val="bullet"/>
      <w:lvlText w:val="•"/>
      <w:lvlJc w:val="left"/>
      <w:pPr>
        <w:tabs>
          <w:tab w:val="num" w:pos="3600"/>
        </w:tabs>
        <w:ind w:left="3600" w:hanging="360"/>
      </w:pPr>
      <w:rPr>
        <w:rFonts w:ascii="Arial" w:hAnsi="Arial" w:hint="default"/>
      </w:rPr>
    </w:lvl>
    <w:lvl w:ilvl="5" w:tplc="7794FC96" w:tentative="1">
      <w:start w:val="1"/>
      <w:numFmt w:val="bullet"/>
      <w:lvlText w:val="•"/>
      <w:lvlJc w:val="left"/>
      <w:pPr>
        <w:tabs>
          <w:tab w:val="num" w:pos="4320"/>
        </w:tabs>
        <w:ind w:left="4320" w:hanging="360"/>
      </w:pPr>
      <w:rPr>
        <w:rFonts w:ascii="Arial" w:hAnsi="Arial" w:hint="default"/>
      </w:rPr>
    </w:lvl>
    <w:lvl w:ilvl="6" w:tplc="9608253A" w:tentative="1">
      <w:start w:val="1"/>
      <w:numFmt w:val="bullet"/>
      <w:lvlText w:val="•"/>
      <w:lvlJc w:val="left"/>
      <w:pPr>
        <w:tabs>
          <w:tab w:val="num" w:pos="5040"/>
        </w:tabs>
        <w:ind w:left="5040" w:hanging="360"/>
      </w:pPr>
      <w:rPr>
        <w:rFonts w:ascii="Arial" w:hAnsi="Arial" w:hint="default"/>
      </w:rPr>
    </w:lvl>
    <w:lvl w:ilvl="7" w:tplc="9CBC6DD0" w:tentative="1">
      <w:start w:val="1"/>
      <w:numFmt w:val="bullet"/>
      <w:lvlText w:val="•"/>
      <w:lvlJc w:val="left"/>
      <w:pPr>
        <w:tabs>
          <w:tab w:val="num" w:pos="5760"/>
        </w:tabs>
        <w:ind w:left="5760" w:hanging="360"/>
      </w:pPr>
      <w:rPr>
        <w:rFonts w:ascii="Arial" w:hAnsi="Arial" w:hint="default"/>
      </w:rPr>
    </w:lvl>
    <w:lvl w:ilvl="8" w:tplc="34B4380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005AE3"/>
    <w:multiLevelType w:val="hybridMultilevel"/>
    <w:tmpl w:val="83C21368"/>
    <w:lvl w:ilvl="0" w:tplc="1780CA3E">
      <w:start w:val="1"/>
      <w:numFmt w:val="bullet"/>
      <w:lvlText w:val="•"/>
      <w:lvlJc w:val="left"/>
      <w:pPr>
        <w:tabs>
          <w:tab w:val="num" w:pos="720"/>
        </w:tabs>
        <w:ind w:left="720" w:hanging="360"/>
      </w:pPr>
      <w:rPr>
        <w:rFonts w:ascii="Arial" w:hAnsi="Arial" w:hint="default"/>
      </w:rPr>
    </w:lvl>
    <w:lvl w:ilvl="1" w:tplc="2E04B756" w:tentative="1">
      <w:start w:val="1"/>
      <w:numFmt w:val="bullet"/>
      <w:lvlText w:val=""/>
      <w:lvlJc w:val="left"/>
      <w:pPr>
        <w:tabs>
          <w:tab w:val="num" w:pos="1440"/>
        </w:tabs>
        <w:ind w:left="1440" w:hanging="360"/>
      </w:pPr>
      <w:rPr>
        <w:rFonts w:ascii="Wingdings" w:hAnsi="Wingdings" w:hint="default"/>
      </w:rPr>
    </w:lvl>
    <w:lvl w:ilvl="2" w:tplc="E152AD32" w:tentative="1">
      <w:start w:val="1"/>
      <w:numFmt w:val="bullet"/>
      <w:lvlText w:val=""/>
      <w:lvlJc w:val="left"/>
      <w:pPr>
        <w:tabs>
          <w:tab w:val="num" w:pos="2160"/>
        </w:tabs>
        <w:ind w:left="2160" w:hanging="360"/>
      </w:pPr>
      <w:rPr>
        <w:rFonts w:ascii="Wingdings" w:hAnsi="Wingdings" w:hint="default"/>
      </w:rPr>
    </w:lvl>
    <w:lvl w:ilvl="3" w:tplc="085E3702" w:tentative="1">
      <w:start w:val="1"/>
      <w:numFmt w:val="bullet"/>
      <w:lvlText w:val=""/>
      <w:lvlJc w:val="left"/>
      <w:pPr>
        <w:tabs>
          <w:tab w:val="num" w:pos="2880"/>
        </w:tabs>
        <w:ind w:left="2880" w:hanging="360"/>
      </w:pPr>
      <w:rPr>
        <w:rFonts w:ascii="Wingdings" w:hAnsi="Wingdings" w:hint="default"/>
      </w:rPr>
    </w:lvl>
    <w:lvl w:ilvl="4" w:tplc="A7726B86" w:tentative="1">
      <w:start w:val="1"/>
      <w:numFmt w:val="bullet"/>
      <w:lvlText w:val=""/>
      <w:lvlJc w:val="left"/>
      <w:pPr>
        <w:tabs>
          <w:tab w:val="num" w:pos="3600"/>
        </w:tabs>
        <w:ind w:left="3600" w:hanging="360"/>
      </w:pPr>
      <w:rPr>
        <w:rFonts w:ascii="Wingdings" w:hAnsi="Wingdings" w:hint="default"/>
      </w:rPr>
    </w:lvl>
    <w:lvl w:ilvl="5" w:tplc="6B4481DC" w:tentative="1">
      <w:start w:val="1"/>
      <w:numFmt w:val="bullet"/>
      <w:lvlText w:val=""/>
      <w:lvlJc w:val="left"/>
      <w:pPr>
        <w:tabs>
          <w:tab w:val="num" w:pos="4320"/>
        </w:tabs>
        <w:ind w:left="4320" w:hanging="360"/>
      </w:pPr>
      <w:rPr>
        <w:rFonts w:ascii="Wingdings" w:hAnsi="Wingdings" w:hint="default"/>
      </w:rPr>
    </w:lvl>
    <w:lvl w:ilvl="6" w:tplc="555E6DA4" w:tentative="1">
      <w:start w:val="1"/>
      <w:numFmt w:val="bullet"/>
      <w:lvlText w:val=""/>
      <w:lvlJc w:val="left"/>
      <w:pPr>
        <w:tabs>
          <w:tab w:val="num" w:pos="5040"/>
        </w:tabs>
        <w:ind w:left="5040" w:hanging="360"/>
      </w:pPr>
      <w:rPr>
        <w:rFonts w:ascii="Wingdings" w:hAnsi="Wingdings" w:hint="default"/>
      </w:rPr>
    </w:lvl>
    <w:lvl w:ilvl="7" w:tplc="C9B235CA" w:tentative="1">
      <w:start w:val="1"/>
      <w:numFmt w:val="bullet"/>
      <w:lvlText w:val=""/>
      <w:lvlJc w:val="left"/>
      <w:pPr>
        <w:tabs>
          <w:tab w:val="num" w:pos="5760"/>
        </w:tabs>
        <w:ind w:left="5760" w:hanging="360"/>
      </w:pPr>
      <w:rPr>
        <w:rFonts w:ascii="Wingdings" w:hAnsi="Wingdings" w:hint="default"/>
      </w:rPr>
    </w:lvl>
    <w:lvl w:ilvl="8" w:tplc="D9E4AD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A33D0"/>
    <w:multiLevelType w:val="hybridMultilevel"/>
    <w:tmpl w:val="F97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A4546"/>
    <w:multiLevelType w:val="hybridMultilevel"/>
    <w:tmpl w:val="8400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53210"/>
    <w:multiLevelType w:val="hybridMultilevel"/>
    <w:tmpl w:val="961C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4903D7"/>
    <w:multiLevelType w:val="hybridMultilevel"/>
    <w:tmpl w:val="FC1C84D0"/>
    <w:lvl w:ilvl="0" w:tplc="86DADB64">
      <w:start w:val="1"/>
      <w:numFmt w:val="bullet"/>
      <w:lvlText w:val="•"/>
      <w:lvlJc w:val="left"/>
      <w:pPr>
        <w:tabs>
          <w:tab w:val="num" w:pos="720"/>
        </w:tabs>
        <w:ind w:left="720" w:hanging="360"/>
      </w:pPr>
      <w:rPr>
        <w:rFonts w:ascii="Arial" w:hAnsi="Arial" w:hint="default"/>
      </w:rPr>
    </w:lvl>
    <w:lvl w:ilvl="1" w:tplc="23F869CC" w:tentative="1">
      <w:start w:val="1"/>
      <w:numFmt w:val="bullet"/>
      <w:lvlText w:val="•"/>
      <w:lvlJc w:val="left"/>
      <w:pPr>
        <w:tabs>
          <w:tab w:val="num" w:pos="1440"/>
        </w:tabs>
        <w:ind w:left="1440" w:hanging="360"/>
      </w:pPr>
      <w:rPr>
        <w:rFonts w:ascii="Arial" w:hAnsi="Arial" w:hint="default"/>
      </w:rPr>
    </w:lvl>
    <w:lvl w:ilvl="2" w:tplc="28BE766C" w:tentative="1">
      <w:start w:val="1"/>
      <w:numFmt w:val="bullet"/>
      <w:lvlText w:val="•"/>
      <w:lvlJc w:val="left"/>
      <w:pPr>
        <w:tabs>
          <w:tab w:val="num" w:pos="2160"/>
        </w:tabs>
        <w:ind w:left="2160" w:hanging="360"/>
      </w:pPr>
      <w:rPr>
        <w:rFonts w:ascii="Arial" w:hAnsi="Arial" w:hint="default"/>
      </w:rPr>
    </w:lvl>
    <w:lvl w:ilvl="3" w:tplc="A1AA649E" w:tentative="1">
      <w:start w:val="1"/>
      <w:numFmt w:val="bullet"/>
      <w:lvlText w:val="•"/>
      <w:lvlJc w:val="left"/>
      <w:pPr>
        <w:tabs>
          <w:tab w:val="num" w:pos="2880"/>
        </w:tabs>
        <w:ind w:left="2880" w:hanging="360"/>
      </w:pPr>
      <w:rPr>
        <w:rFonts w:ascii="Arial" w:hAnsi="Arial" w:hint="default"/>
      </w:rPr>
    </w:lvl>
    <w:lvl w:ilvl="4" w:tplc="62EC8A76" w:tentative="1">
      <w:start w:val="1"/>
      <w:numFmt w:val="bullet"/>
      <w:lvlText w:val="•"/>
      <w:lvlJc w:val="left"/>
      <w:pPr>
        <w:tabs>
          <w:tab w:val="num" w:pos="3600"/>
        </w:tabs>
        <w:ind w:left="3600" w:hanging="360"/>
      </w:pPr>
      <w:rPr>
        <w:rFonts w:ascii="Arial" w:hAnsi="Arial" w:hint="default"/>
      </w:rPr>
    </w:lvl>
    <w:lvl w:ilvl="5" w:tplc="593844C2" w:tentative="1">
      <w:start w:val="1"/>
      <w:numFmt w:val="bullet"/>
      <w:lvlText w:val="•"/>
      <w:lvlJc w:val="left"/>
      <w:pPr>
        <w:tabs>
          <w:tab w:val="num" w:pos="4320"/>
        </w:tabs>
        <w:ind w:left="4320" w:hanging="360"/>
      </w:pPr>
      <w:rPr>
        <w:rFonts w:ascii="Arial" w:hAnsi="Arial" w:hint="default"/>
      </w:rPr>
    </w:lvl>
    <w:lvl w:ilvl="6" w:tplc="392E1360" w:tentative="1">
      <w:start w:val="1"/>
      <w:numFmt w:val="bullet"/>
      <w:lvlText w:val="•"/>
      <w:lvlJc w:val="left"/>
      <w:pPr>
        <w:tabs>
          <w:tab w:val="num" w:pos="5040"/>
        </w:tabs>
        <w:ind w:left="5040" w:hanging="360"/>
      </w:pPr>
      <w:rPr>
        <w:rFonts w:ascii="Arial" w:hAnsi="Arial" w:hint="default"/>
      </w:rPr>
    </w:lvl>
    <w:lvl w:ilvl="7" w:tplc="B38C9B52" w:tentative="1">
      <w:start w:val="1"/>
      <w:numFmt w:val="bullet"/>
      <w:lvlText w:val="•"/>
      <w:lvlJc w:val="left"/>
      <w:pPr>
        <w:tabs>
          <w:tab w:val="num" w:pos="5760"/>
        </w:tabs>
        <w:ind w:left="5760" w:hanging="360"/>
      </w:pPr>
      <w:rPr>
        <w:rFonts w:ascii="Arial" w:hAnsi="Arial" w:hint="default"/>
      </w:rPr>
    </w:lvl>
    <w:lvl w:ilvl="8" w:tplc="185AA47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9"/>
  </w:num>
  <w:num w:numId="3">
    <w:abstractNumId w:val="21"/>
  </w:num>
  <w:num w:numId="4">
    <w:abstractNumId w:val="25"/>
  </w:num>
  <w:num w:numId="5">
    <w:abstractNumId w:val="13"/>
  </w:num>
  <w:num w:numId="6">
    <w:abstractNumId w:val="9"/>
  </w:num>
  <w:num w:numId="7">
    <w:abstractNumId w:val="10"/>
  </w:num>
  <w:num w:numId="8">
    <w:abstractNumId w:val="6"/>
  </w:num>
  <w:num w:numId="9">
    <w:abstractNumId w:val="4"/>
  </w:num>
  <w:num w:numId="10">
    <w:abstractNumId w:val="20"/>
  </w:num>
  <w:num w:numId="11">
    <w:abstractNumId w:val="18"/>
  </w:num>
  <w:num w:numId="12">
    <w:abstractNumId w:val="27"/>
  </w:num>
  <w:num w:numId="13">
    <w:abstractNumId w:val="1"/>
  </w:num>
  <w:num w:numId="14">
    <w:abstractNumId w:val="22"/>
  </w:num>
  <w:num w:numId="15">
    <w:abstractNumId w:val="8"/>
  </w:num>
  <w:num w:numId="16">
    <w:abstractNumId w:val="11"/>
  </w:num>
  <w:num w:numId="17">
    <w:abstractNumId w:val="3"/>
  </w:num>
  <w:num w:numId="18">
    <w:abstractNumId w:val="16"/>
  </w:num>
  <w:num w:numId="19">
    <w:abstractNumId w:val="5"/>
  </w:num>
  <w:num w:numId="20">
    <w:abstractNumId w:val="23"/>
  </w:num>
  <w:num w:numId="21">
    <w:abstractNumId w:val="0"/>
  </w:num>
  <w:num w:numId="22">
    <w:abstractNumId w:val="14"/>
  </w:num>
  <w:num w:numId="23">
    <w:abstractNumId w:val="12"/>
  </w:num>
  <w:num w:numId="24">
    <w:abstractNumId w:val="24"/>
  </w:num>
  <w:num w:numId="25">
    <w:abstractNumId w:val="17"/>
  </w:num>
  <w:num w:numId="26">
    <w:abstractNumId w:val="26"/>
  </w:num>
  <w:num w:numId="27">
    <w:abstractNumId w:val="2"/>
  </w:num>
  <w:num w:numId="28">
    <w:abstractNumId w:val="15"/>
  </w:num>
  <w:num w:numId="29">
    <w:abstractNumId w:val="24"/>
  </w:num>
  <w:num w:numId="30">
    <w:abstractNumId w:val="1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A1"/>
    <w:rsid w:val="00005499"/>
    <w:rsid w:val="0000562C"/>
    <w:rsid w:val="00005F90"/>
    <w:rsid w:val="000071F2"/>
    <w:rsid w:val="000076FC"/>
    <w:rsid w:val="00016BED"/>
    <w:rsid w:val="00020D2B"/>
    <w:rsid w:val="00023B9A"/>
    <w:rsid w:val="00023FD7"/>
    <w:rsid w:val="0002460C"/>
    <w:rsid w:val="00027BF6"/>
    <w:rsid w:val="00031566"/>
    <w:rsid w:val="000315E0"/>
    <w:rsid w:val="000356DC"/>
    <w:rsid w:val="00036996"/>
    <w:rsid w:val="00040335"/>
    <w:rsid w:val="00040926"/>
    <w:rsid w:val="00044FF4"/>
    <w:rsid w:val="0005073A"/>
    <w:rsid w:val="00050A4A"/>
    <w:rsid w:val="000526EA"/>
    <w:rsid w:val="000535D4"/>
    <w:rsid w:val="00053A23"/>
    <w:rsid w:val="00055B19"/>
    <w:rsid w:val="00062E30"/>
    <w:rsid w:val="00063EB6"/>
    <w:rsid w:val="000661BB"/>
    <w:rsid w:val="0006682D"/>
    <w:rsid w:val="00066FF9"/>
    <w:rsid w:val="00076134"/>
    <w:rsid w:val="00076C96"/>
    <w:rsid w:val="00077CB9"/>
    <w:rsid w:val="0008128E"/>
    <w:rsid w:val="000816AE"/>
    <w:rsid w:val="00082DB8"/>
    <w:rsid w:val="00091AA3"/>
    <w:rsid w:val="000924FB"/>
    <w:rsid w:val="00093321"/>
    <w:rsid w:val="00096C7C"/>
    <w:rsid w:val="000A48C5"/>
    <w:rsid w:val="000A5BF9"/>
    <w:rsid w:val="000B1D3D"/>
    <w:rsid w:val="000C181A"/>
    <w:rsid w:val="000C1BA8"/>
    <w:rsid w:val="000C2E36"/>
    <w:rsid w:val="000C47FC"/>
    <w:rsid w:val="000D497C"/>
    <w:rsid w:val="000D5AED"/>
    <w:rsid w:val="000D6425"/>
    <w:rsid w:val="000E3739"/>
    <w:rsid w:val="000F379E"/>
    <w:rsid w:val="000F6D3C"/>
    <w:rsid w:val="000F7147"/>
    <w:rsid w:val="00103F2B"/>
    <w:rsid w:val="0010620B"/>
    <w:rsid w:val="00107CCB"/>
    <w:rsid w:val="00111064"/>
    <w:rsid w:val="001144CE"/>
    <w:rsid w:val="00115C56"/>
    <w:rsid w:val="00123402"/>
    <w:rsid w:val="001324E6"/>
    <w:rsid w:val="00133CD1"/>
    <w:rsid w:val="00136012"/>
    <w:rsid w:val="001364BD"/>
    <w:rsid w:val="00136E37"/>
    <w:rsid w:val="00136E79"/>
    <w:rsid w:val="00140BE3"/>
    <w:rsid w:val="001412F1"/>
    <w:rsid w:val="00145DB4"/>
    <w:rsid w:val="0015097E"/>
    <w:rsid w:val="0015295E"/>
    <w:rsid w:val="00153455"/>
    <w:rsid w:val="0016078E"/>
    <w:rsid w:val="00161665"/>
    <w:rsid w:val="00166A90"/>
    <w:rsid w:val="00166BE6"/>
    <w:rsid w:val="00170D00"/>
    <w:rsid w:val="0017286F"/>
    <w:rsid w:val="00172BC8"/>
    <w:rsid w:val="00176560"/>
    <w:rsid w:val="001775D1"/>
    <w:rsid w:val="00187D56"/>
    <w:rsid w:val="001A1181"/>
    <w:rsid w:val="001A56FD"/>
    <w:rsid w:val="001B0ACF"/>
    <w:rsid w:val="001B30E2"/>
    <w:rsid w:val="001B3106"/>
    <w:rsid w:val="001B6890"/>
    <w:rsid w:val="001C03BD"/>
    <w:rsid w:val="001C09DE"/>
    <w:rsid w:val="001C1D0A"/>
    <w:rsid w:val="001C1FC3"/>
    <w:rsid w:val="001C6C70"/>
    <w:rsid w:val="001D2F34"/>
    <w:rsid w:val="001D385D"/>
    <w:rsid w:val="001D6A77"/>
    <w:rsid w:val="001D7A8A"/>
    <w:rsid w:val="001E45AA"/>
    <w:rsid w:val="001E6063"/>
    <w:rsid w:val="001E7733"/>
    <w:rsid w:val="001E7E42"/>
    <w:rsid w:val="001E7EE2"/>
    <w:rsid w:val="001F2C79"/>
    <w:rsid w:val="001F4708"/>
    <w:rsid w:val="001F7936"/>
    <w:rsid w:val="002037F7"/>
    <w:rsid w:val="00211F18"/>
    <w:rsid w:val="00212BCA"/>
    <w:rsid w:val="002241D3"/>
    <w:rsid w:val="00226491"/>
    <w:rsid w:val="00227329"/>
    <w:rsid w:val="00231AC7"/>
    <w:rsid w:val="00235FDE"/>
    <w:rsid w:val="00242FA1"/>
    <w:rsid w:val="002456A3"/>
    <w:rsid w:val="0024634F"/>
    <w:rsid w:val="00247E2B"/>
    <w:rsid w:val="00254535"/>
    <w:rsid w:val="00257CB8"/>
    <w:rsid w:val="00261B63"/>
    <w:rsid w:val="00263950"/>
    <w:rsid w:val="002647CE"/>
    <w:rsid w:val="00271801"/>
    <w:rsid w:val="00273C04"/>
    <w:rsid w:val="00280A14"/>
    <w:rsid w:val="002833CF"/>
    <w:rsid w:val="00287030"/>
    <w:rsid w:val="0029446A"/>
    <w:rsid w:val="00295DF3"/>
    <w:rsid w:val="002A5129"/>
    <w:rsid w:val="002A79B2"/>
    <w:rsid w:val="002B2CA5"/>
    <w:rsid w:val="002B70BC"/>
    <w:rsid w:val="002B7BA6"/>
    <w:rsid w:val="002C11A1"/>
    <w:rsid w:val="002C2761"/>
    <w:rsid w:val="002C28B9"/>
    <w:rsid w:val="002C7D44"/>
    <w:rsid w:val="002D3440"/>
    <w:rsid w:val="002D445E"/>
    <w:rsid w:val="002D53B8"/>
    <w:rsid w:val="002D7112"/>
    <w:rsid w:val="002D7B22"/>
    <w:rsid w:val="002E1825"/>
    <w:rsid w:val="002E668A"/>
    <w:rsid w:val="002F054F"/>
    <w:rsid w:val="002F6FA4"/>
    <w:rsid w:val="002F7635"/>
    <w:rsid w:val="0030131C"/>
    <w:rsid w:val="0030166B"/>
    <w:rsid w:val="00302ABA"/>
    <w:rsid w:val="00305F31"/>
    <w:rsid w:val="00310979"/>
    <w:rsid w:val="00311206"/>
    <w:rsid w:val="00311D9E"/>
    <w:rsid w:val="00312423"/>
    <w:rsid w:val="00312865"/>
    <w:rsid w:val="003161D7"/>
    <w:rsid w:val="00320D32"/>
    <w:rsid w:val="0032187C"/>
    <w:rsid w:val="00321F84"/>
    <w:rsid w:val="0032305E"/>
    <w:rsid w:val="00331B59"/>
    <w:rsid w:val="00337B83"/>
    <w:rsid w:val="00342D14"/>
    <w:rsid w:val="00344F08"/>
    <w:rsid w:val="00346253"/>
    <w:rsid w:val="003529C3"/>
    <w:rsid w:val="00352CEB"/>
    <w:rsid w:val="003573D6"/>
    <w:rsid w:val="00361BE0"/>
    <w:rsid w:val="00362FDE"/>
    <w:rsid w:val="00364EFE"/>
    <w:rsid w:val="00366CCD"/>
    <w:rsid w:val="003679E1"/>
    <w:rsid w:val="003745C6"/>
    <w:rsid w:val="00376645"/>
    <w:rsid w:val="00376BDD"/>
    <w:rsid w:val="0037737A"/>
    <w:rsid w:val="003867C1"/>
    <w:rsid w:val="00387899"/>
    <w:rsid w:val="0039190A"/>
    <w:rsid w:val="003A0E3E"/>
    <w:rsid w:val="003A1D9D"/>
    <w:rsid w:val="003A415F"/>
    <w:rsid w:val="003B604E"/>
    <w:rsid w:val="003B7249"/>
    <w:rsid w:val="003B7E85"/>
    <w:rsid w:val="003C6E63"/>
    <w:rsid w:val="003D01ED"/>
    <w:rsid w:val="003D1135"/>
    <w:rsid w:val="003D21F6"/>
    <w:rsid w:val="003D2B9A"/>
    <w:rsid w:val="003D2E94"/>
    <w:rsid w:val="003D6602"/>
    <w:rsid w:val="003D7686"/>
    <w:rsid w:val="003E489F"/>
    <w:rsid w:val="003E7A9D"/>
    <w:rsid w:val="003F26FA"/>
    <w:rsid w:val="003F50FB"/>
    <w:rsid w:val="00401D4D"/>
    <w:rsid w:val="00404021"/>
    <w:rsid w:val="0040668B"/>
    <w:rsid w:val="00406ADC"/>
    <w:rsid w:val="00411B5A"/>
    <w:rsid w:val="00411BEC"/>
    <w:rsid w:val="00413B26"/>
    <w:rsid w:val="0041449E"/>
    <w:rsid w:val="00417900"/>
    <w:rsid w:val="00420FFD"/>
    <w:rsid w:val="004249A2"/>
    <w:rsid w:val="00433CBF"/>
    <w:rsid w:val="004419AE"/>
    <w:rsid w:val="004435C6"/>
    <w:rsid w:val="004531A7"/>
    <w:rsid w:val="00455D71"/>
    <w:rsid w:val="004569C9"/>
    <w:rsid w:val="00465C83"/>
    <w:rsid w:val="00470F99"/>
    <w:rsid w:val="004746B2"/>
    <w:rsid w:val="00475E0C"/>
    <w:rsid w:val="00476EC5"/>
    <w:rsid w:val="00482B69"/>
    <w:rsid w:val="0048622D"/>
    <w:rsid w:val="004868AF"/>
    <w:rsid w:val="00486C2F"/>
    <w:rsid w:val="00490E68"/>
    <w:rsid w:val="00496AB5"/>
    <w:rsid w:val="004A61CD"/>
    <w:rsid w:val="004B12F4"/>
    <w:rsid w:val="004B304A"/>
    <w:rsid w:val="004B3A13"/>
    <w:rsid w:val="004B560B"/>
    <w:rsid w:val="004B70C0"/>
    <w:rsid w:val="004C087E"/>
    <w:rsid w:val="004C08D5"/>
    <w:rsid w:val="004C5457"/>
    <w:rsid w:val="004C5DA5"/>
    <w:rsid w:val="004C66BC"/>
    <w:rsid w:val="004D11D9"/>
    <w:rsid w:val="004D4021"/>
    <w:rsid w:val="004D42B7"/>
    <w:rsid w:val="004D523B"/>
    <w:rsid w:val="004D69C2"/>
    <w:rsid w:val="004E0A0C"/>
    <w:rsid w:val="004E796C"/>
    <w:rsid w:val="004E7BDA"/>
    <w:rsid w:val="00500DF4"/>
    <w:rsid w:val="00506D41"/>
    <w:rsid w:val="00507B92"/>
    <w:rsid w:val="00510644"/>
    <w:rsid w:val="00511867"/>
    <w:rsid w:val="00514872"/>
    <w:rsid w:val="00520267"/>
    <w:rsid w:val="00520D67"/>
    <w:rsid w:val="005223AB"/>
    <w:rsid w:val="00523D12"/>
    <w:rsid w:val="0052654E"/>
    <w:rsid w:val="00527F42"/>
    <w:rsid w:val="00530A4E"/>
    <w:rsid w:val="005320EA"/>
    <w:rsid w:val="00534121"/>
    <w:rsid w:val="005341F8"/>
    <w:rsid w:val="005351C2"/>
    <w:rsid w:val="005352F5"/>
    <w:rsid w:val="00540208"/>
    <w:rsid w:val="005410D6"/>
    <w:rsid w:val="00543898"/>
    <w:rsid w:val="00545A0C"/>
    <w:rsid w:val="00546BA8"/>
    <w:rsid w:val="0054762B"/>
    <w:rsid w:val="0055775D"/>
    <w:rsid w:val="005627A1"/>
    <w:rsid w:val="005667AF"/>
    <w:rsid w:val="00567D9E"/>
    <w:rsid w:val="005720DE"/>
    <w:rsid w:val="00573190"/>
    <w:rsid w:val="005775A7"/>
    <w:rsid w:val="005775EC"/>
    <w:rsid w:val="00580567"/>
    <w:rsid w:val="00580D0F"/>
    <w:rsid w:val="005812C7"/>
    <w:rsid w:val="00592F65"/>
    <w:rsid w:val="005943C8"/>
    <w:rsid w:val="00597135"/>
    <w:rsid w:val="005A0749"/>
    <w:rsid w:val="005A0A94"/>
    <w:rsid w:val="005A1726"/>
    <w:rsid w:val="005A2D71"/>
    <w:rsid w:val="005A2F15"/>
    <w:rsid w:val="005A42E2"/>
    <w:rsid w:val="005A7E5A"/>
    <w:rsid w:val="005B302D"/>
    <w:rsid w:val="005B51A9"/>
    <w:rsid w:val="005B577A"/>
    <w:rsid w:val="005C03A4"/>
    <w:rsid w:val="005C19E2"/>
    <w:rsid w:val="005C2156"/>
    <w:rsid w:val="005C424F"/>
    <w:rsid w:val="005C541F"/>
    <w:rsid w:val="005C7061"/>
    <w:rsid w:val="005D0736"/>
    <w:rsid w:val="005D3A5B"/>
    <w:rsid w:val="005D6CE3"/>
    <w:rsid w:val="005E2588"/>
    <w:rsid w:val="005E26E7"/>
    <w:rsid w:val="005E6486"/>
    <w:rsid w:val="005F318F"/>
    <w:rsid w:val="006030B4"/>
    <w:rsid w:val="00614A52"/>
    <w:rsid w:val="0061674F"/>
    <w:rsid w:val="006170EA"/>
    <w:rsid w:val="00620621"/>
    <w:rsid w:val="00621665"/>
    <w:rsid w:val="00626379"/>
    <w:rsid w:val="00626780"/>
    <w:rsid w:val="00630DEC"/>
    <w:rsid w:val="00632040"/>
    <w:rsid w:val="00632CD8"/>
    <w:rsid w:val="00640AC7"/>
    <w:rsid w:val="0064401C"/>
    <w:rsid w:val="00645BF7"/>
    <w:rsid w:val="0064608D"/>
    <w:rsid w:val="006473AD"/>
    <w:rsid w:val="00647E63"/>
    <w:rsid w:val="006507CC"/>
    <w:rsid w:val="00650A69"/>
    <w:rsid w:val="006543AF"/>
    <w:rsid w:val="00657733"/>
    <w:rsid w:val="00660311"/>
    <w:rsid w:val="006608B5"/>
    <w:rsid w:val="00660B77"/>
    <w:rsid w:val="006642EF"/>
    <w:rsid w:val="00664339"/>
    <w:rsid w:val="0067105B"/>
    <w:rsid w:val="00675374"/>
    <w:rsid w:val="00685012"/>
    <w:rsid w:val="00692D71"/>
    <w:rsid w:val="00693EC8"/>
    <w:rsid w:val="00694FA5"/>
    <w:rsid w:val="006953FE"/>
    <w:rsid w:val="0069564A"/>
    <w:rsid w:val="006A1553"/>
    <w:rsid w:val="006A1FC5"/>
    <w:rsid w:val="006B01EA"/>
    <w:rsid w:val="006B2EE8"/>
    <w:rsid w:val="006C0AB6"/>
    <w:rsid w:val="006C32B9"/>
    <w:rsid w:val="006D00AD"/>
    <w:rsid w:val="006D26C6"/>
    <w:rsid w:val="006D74DB"/>
    <w:rsid w:val="006E4D63"/>
    <w:rsid w:val="006E6CF2"/>
    <w:rsid w:val="006E7020"/>
    <w:rsid w:val="006E7A69"/>
    <w:rsid w:val="006F0E80"/>
    <w:rsid w:val="006F26BA"/>
    <w:rsid w:val="006F28AB"/>
    <w:rsid w:val="006F423E"/>
    <w:rsid w:val="006F6995"/>
    <w:rsid w:val="006F6F7E"/>
    <w:rsid w:val="007044E4"/>
    <w:rsid w:val="00706CA7"/>
    <w:rsid w:val="0070769F"/>
    <w:rsid w:val="0071017A"/>
    <w:rsid w:val="00710FED"/>
    <w:rsid w:val="007115F6"/>
    <w:rsid w:val="00720BAC"/>
    <w:rsid w:val="007215F6"/>
    <w:rsid w:val="00721FE0"/>
    <w:rsid w:val="00722956"/>
    <w:rsid w:val="00722A4C"/>
    <w:rsid w:val="00723539"/>
    <w:rsid w:val="007255FE"/>
    <w:rsid w:val="007257CB"/>
    <w:rsid w:val="00730FF0"/>
    <w:rsid w:val="00732508"/>
    <w:rsid w:val="00732A4E"/>
    <w:rsid w:val="00733CFF"/>
    <w:rsid w:val="007376B9"/>
    <w:rsid w:val="0074081C"/>
    <w:rsid w:val="00745A3B"/>
    <w:rsid w:val="00745F1B"/>
    <w:rsid w:val="0075075C"/>
    <w:rsid w:val="007515C9"/>
    <w:rsid w:val="00752B63"/>
    <w:rsid w:val="007551DF"/>
    <w:rsid w:val="00755450"/>
    <w:rsid w:val="0075668A"/>
    <w:rsid w:val="007671BE"/>
    <w:rsid w:val="007707FF"/>
    <w:rsid w:val="00776746"/>
    <w:rsid w:val="00777799"/>
    <w:rsid w:val="007867CD"/>
    <w:rsid w:val="00796A2B"/>
    <w:rsid w:val="007A1818"/>
    <w:rsid w:val="007A304E"/>
    <w:rsid w:val="007A75B8"/>
    <w:rsid w:val="007B24C3"/>
    <w:rsid w:val="007B269E"/>
    <w:rsid w:val="007D2045"/>
    <w:rsid w:val="007D3CF5"/>
    <w:rsid w:val="007E5FE5"/>
    <w:rsid w:val="007E6013"/>
    <w:rsid w:val="007E72D1"/>
    <w:rsid w:val="007F27A0"/>
    <w:rsid w:val="00802246"/>
    <w:rsid w:val="008028D5"/>
    <w:rsid w:val="00810C26"/>
    <w:rsid w:val="00814397"/>
    <w:rsid w:val="00824A88"/>
    <w:rsid w:val="00824BCA"/>
    <w:rsid w:val="00826B05"/>
    <w:rsid w:val="00830C79"/>
    <w:rsid w:val="008313ED"/>
    <w:rsid w:val="008327E7"/>
    <w:rsid w:val="00833624"/>
    <w:rsid w:val="00843E95"/>
    <w:rsid w:val="00844302"/>
    <w:rsid w:val="00844B7F"/>
    <w:rsid w:val="008450E0"/>
    <w:rsid w:val="0084576A"/>
    <w:rsid w:val="00846316"/>
    <w:rsid w:val="008506BE"/>
    <w:rsid w:val="00850C77"/>
    <w:rsid w:val="008511EA"/>
    <w:rsid w:val="0085436D"/>
    <w:rsid w:val="00856959"/>
    <w:rsid w:val="00856D93"/>
    <w:rsid w:val="00861DD9"/>
    <w:rsid w:val="00861EF9"/>
    <w:rsid w:val="00863E7C"/>
    <w:rsid w:val="00866673"/>
    <w:rsid w:val="00871632"/>
    <w:rsid w:val="00875B9D"/>
    <w:rsid w:val="0087739B"/>
    <w:rsid w:val="00884E8D"/>
    <w:rsid w:val="00890943"/>
    <w:rsid w:val="00892A51"/>
    <w:rsid w:val="008A2842"/>
    <w:rsid w:val="008A4399"/>
    <w:rsid w:val="008A4608"/>
    <w:rsid w:val="008A53DD"/>
    <w:rsid w:val="008A681C"/>
    <w:rsid w:val="008B4314"/>
    <w:rsid w:val="008B51AF"/>
    <w:rsid w:val="008B7355"/>
    <w:rsid w:val="008D418A"/>
    <w:rsid w:val="008D51C0"/>
    <w:rsid w:val="008D59B6"/>
    <w:rsid w:val="008E07C6"/>
    <w:rsid w:val="008E0E97"/>
    <w:rsid w:val="008F162B"/>
    <w:rsid w:val="00901B6D"/>
    <w:rsid w:val="00905706"/>
    <w:rsid w:val="009118CF"/>
    <w:rsid w:val="00912A8C"/>
    <w:rsid w:val="00917A38"/>
    <w:rsid w:val="009206D9"/>
    <w:rsid w:val="0092267C"/>
    <w:rsid w:val="00926624"/>
    <w:rsid w:val="0092674F"/>
    <w:rsid w:val="0092698D"/>
    <w:rsid w:val="009308F4"/>
    <w:rsid w:val="00931F64"/>
    <w:rsid w:val="00934A68"/>
    <w:rsid w:val="009351D9"/>
    <w:rsid w:val="00935E4D"/>
    <w:rsid w:val="009405B5"/>
    <w:rsid w:val="0094065F"/>
    <w:rsid w:val="009426EA"/>
    <w:rsid w:val="00945926"/>
    <w:rsid w:val="00952268"/>
    <w:rsid w:val="00953957"/>
    <w:rsid w:val="00953D2E"/>
    <w:rsid w:val="00960433"/>
    <w:rsid w:val="009701A4"/>
    <w:rsid w:val="00970BF5"/>
    <w:rsid w:val="00970E17"/>
    <w:rsid w:val="00981845"/>
    <w:rsid w:val="00984351"/>
    <w:rsid w:val="009869B2"/>
    <w:rsid w:val="00990967"/>
    <w:rsid w:val="009950B8"/>
    <w:rsid w:val="0099551F"/>
    <w:rsid w:val="009955A4"/>
    <w:rsid w:val="009A111B"/>
    <w:rsid w:val="009A12F0"/>
    <w:rsid w:val="009A566C"/>
    <w:rsid w:val="009A567F"/>
    <w:rsid w:val="009A7D9F"/>
    <w:rsid w:val="009B5154"/>
    <w:rsid w:val="009C010A"/>
    <w:rsid w:val="009C0990"/>
    <w:rsid w:val="009C1AAF"/>
    <w:rsid w:val="009C55A6"/>
    <w:rsid w:val="009C7E5C"/>
    <w:rsid w:val="009D11F0"/>
    <w:rsid w:val="009D1699"/>
    <w:rsid w:val="009D232D"/>
    <w:rsid w:val="009D4D8D"/>
    <w:rsid w:val="009D4ED5"/>
    <w:rsid w:val="009E1724"/>
    <w:rsid w:val="009E3A56"/>
    <w:rsid w:val="009E5C26"/>
    <w:rsid w:val="009E6A2D"/>
    <w:rsid w:val="009F3473"/>
    <w:rsid w:val="009F551E"/>
    <w:rsid w:val="00A00C3D"/>
    <w:rsid w:val="00A11A87"/>
    <w:rsid w:val="00A1324A"/>
    <w:rsid w:val="00A13AF7"/>
    <w:rsid w:val="00A14846"/>
    <w:rsid w:val="00A1623C"/>
    <w:rsid w:val="00A21390"/>
    <w:rsid w:val="00A21471"/>
    <w:rsid w:val="00A25F9A"/>
    <w:rsid w:val="00A26FE4"/>
    <w:rsid w:val="00A322D8"/>
    <w:rsid w:val="00A34B83"/>
    <w:rsid w:val="00A34C5A"/>
    <w:rsid w:val="00A4029F"/>
    <w:rsid w:val="00A43A6A"/>
    <w:rsid w:val="00A45809"/>
    <w:rsid w:val="00A5168A"/>
    <w:rsid w:val="00A53846"/>
    <w:rsid w:val="00A54986"/>
    <w:rsid w:val="00A556D9"/>
    <w:rsid w:val="00A5686C"/>
    <w:rsid w:val="00A63235"/>
    <w:rsid w:val="00A66B08"/>
    <w:rsid w:val="00A72B5E"/>
    <w:rsid w:val="00A73949"/>
    <w:rsid w:val="00A77C64"/>
    <w:rsid w:val="00A82488"/>
    <w:rsid w:val="00A82E2B"/>
    <w:rsid w:val="00A858D7"/>
    <w:rsid w:val="00A90604"/>
    <w:rsid w:val="00A90677"/>
    <w:rsid w:val="00A92CC7"/>
    <w:rsid w:val="00A92E69"/>
    <w:rsid w:val="00A9321B"/>
    <w:rsid w:val="00A93ADB"/>
    <w:rsid w:val="00A94DF8"/>
    <w:rsid w:val="00A955D5"/>
    <w:rsid w:val="00AA66E8"/>
    <w:rsid w:val="00AA6B60"/>
    <w:rsid w:val="00AB3820"/>
    <w:rsid w:val="00AB6DDF"/>
    <w:rsid w:val="00AC06EC"/>
    <w:rsid w:val="00AC077F"/>
    <w:rsid w:val="00AC07C1"/>
    <w:rsid w:val="00AD3248"/>
    <w:rsid w:val="00AD40F7"/>
    <w:rsid w:val="00AD7990"/>
    <w:rsid w:val="00AE06BC"/>
    <w:rsid w:val="00AE3C47"/>
    <w:rsid w:val="00AE778E"/>
    <w:rsid w:val="00AE7873"/>
    <w:rsid w:val="00AF0B2F"/>
    <w:rsid w:val="00AF2A3F"/>
    <w:rsid w:val="00AF2ECA"/>
    <w:rsid w:val="00AF33F4"/>
    <w:rsid w:val="00AF4034"/>
    <w:rsid w:val="00AF72BC"/>
    <w:rsid w:val="00B0234E"/>
    <w:rsid w:val="00B06F7E"/>
    <w:rsid w:val="00B10342"/>
    <w:rsid w:val="00B10AF3"/>
    <w:rsid w:val="00B207BC"/>
    <w:rsid w:val="00B22926"/>
    <w:rsid w:val="00B22B45"/>
    <w:rsid w:val="00B236C8"/>
    <w:rsid w:val="00B272FF"/>
    <w:rsid w:val="00B3528C"/>
    <w:rsid w:val="00B359A3"/>
    <w:rsid w:val="00B3659C"/>
    <w:rsid w:val="00B41CD8"/>
    <w:rsid w:val="00B43224"/>
    <w:rsid w:val="00B447E5"/>
    <w:rsid w:val="00B46CAE"/>
    <w:rsid w:val="00B5096D"/>
    <w:rsid w:val="00B5153B"/>
    <w:rsid w:val="00B519F1"/>
    <w:rsid w:val="00B56000"/>
    <w:rsid w:val="00B6333E"/>
    <w:rsid w:val="00B635BF"/>
    <w:rsid w:val="00B6424F"/>
    <w:rsid w:val="00B64D81"/>
    <w:rsid w:val="00B77BA7"/>
    <w:rsid w:val="00B802AB"/>
    <w:rsid w:val="00B80DA4"/>
    <w:rsid w:val="00B81C1B"/>
    <w:rsid w:val="00B82BB3"/>
    <w:rsid w:val="00B833DF"/>
    <w:rsid w:val="00B858E9"/>
    <w:rsid w:val="00B91F7D"/>
    <w:rsid w:val="00B9391A"/>
    <w:rsid w:val="00B9684B"/>
    <w:rsid w:val="00BA16DE"/>
    <w:rsid w:val="00BA329B"/>
    <w:rsid w:val="00BA366D"/>
    <w:rsid w:val="00BA51D6"/>
    <w:rsid w:val="00BA77BD"/>
    <w:rsid w:val="00BA7FCD"/>
    <w:rsid w:val="00BB2304"/>
    <w:rsid w:val="00BC0C81"/>
    <w:rsid w:val="00BC5EC5"/>
    <w:rsid w:val="00BC7F04"/>
    <w:rsid w:val="00BD1AC9"/>
    <w:rsid w:val="00BD5288"/>
    <w:rsid w:val="00BD5A14"/>
    <w:rsid w:val="00BD6A14"/>
    <w:rsid w:val="00BE139E"/>
    <w:rsid w:val="00BE6651"/>
    <w:rsid w:val="00BE6904"/>
    <w:rsid w:val="00BE7B8C"/>
    <w:rsid w:val="00BF112F"/>
    <w:rsid w:val="00BF18DF"/>
    <w:rsid w:val="00BF240F"/>
    <w:rsid w:val="00BF3337"/>
    <w:rsid w:val="00C02570"/>
    <w:rsid w:val="00C03A31"/>
    <w:rsid w:val="00C0676C"/>
    <w:rsid w:val="00C06FB1"/>
    <w:rsid w:val="00C073E4"/>
    <w:rsid w:val="00C16558"/>
    <w:rsid w:val="00C16E22"/>
    <w:rsid w:val="00C20781"/>
    <w:rsid w:val="00C20D10"/>
    <w:rsid w:val="00C20FD0"/>
    <w:rsid w:val="00C23D4E"/>
    <w:rsid w:val="00C26ADE"/>
    <w:rsid w:val="00C303D4"/>
    <w:rsid w:val="00C31A52"/>
    <w:rsid w:val="00C355A6"/>
    <w:rsid w:val="00C35CE5"/>
    <w:rsid w:val="00C407A4"/>
    <w:rsid w:val="00C40B12"/>
    <w:rsid w:val="00C41040"/>
    <w:rsid w:val="00C43256"/>
    <w:rsid w:val="00C43CDE"/>
    <w:rsid w:val="00C43DD6"/>
    <w:rsid w:val="00C44C11"/>
    <w:rsid w:val="00C45597"/>
    <w:rsid w:val="00C55E9D"/>
    <w:rsid w:val="00C56A17"/>
    <w:rsid w:val="00C605C1"/>
    <w:rsid w:val="00C61CDA"/>
    <w:rsid w:val="00C6208E"/>
    <w:rsid w:val="00C63FDD"/>
    <w:rsid w:val="00C67FD7"/>
    <w:rsid w:val="00C704BA"/>
    <w:rsid w:val="00C72084"/>
    <w:rsid w:val="00C8350D"/>
    <w:rsid w:val="00C83D5E"/>
    <w:rsid w:val="00C84352"/>
    <w:rsid w:val="00C85243"/>
    <w:rsid w:val="00C87A35"/>
    <w:rsid w:val="00C96F60"/>
    <w:rsid w:val="00CB47DB"/>
    <w:rsid w:val="00CB5202"/>
    <w:rsid w:val="00CC3187"/>
    <w:rsid w:val="00CC4746"/>
    <w:rsid w:val="00CC57EC"/>
    <w:rsid w:val="00CD0277"/>
    <w:rsid w:val="00CD107F"/>
    <w:rsid w:val="00CD10B2"/>
    <w:rsid w:val="00CD2273"/>
    <w:rsid w:val="00CD24B7"/>
    <w:rsid w:val="00CD78E6"/>
    <w:rsid w:val="00CE1624"/>
    <w:rsid w:val="00CE1B21"/>
    <w:rsid w:val="00CE35C4"/>
    <w:rsid w:val="00CE3CD0"/>
    <w:rsid w:val="00CE40C6"/>
    <w:rsid w:val="00CE4C93"/>
    <w:rsid w:val="00CE6EE3"/>
    <w:rsid w:val="00CF2551"/>
    <w:rsid w:val="00CF2D4F"/>
    <w:rsid w:val="00CF328E"/>
    <w:rsid w:val="00CF6BCE"/>
    <w:rsid w:val="00D00AB9"/>
    <w:rsid w:val="00D034E2"/>
    <w:rsid w:val="00D041B7"/>
    <w:rsid w:val="00D06748"/>
    <w:rsid w:val="00D12502"/>
    <w:rsid w:val="00D132CE"/>
    <w:rsid w:val="00D1630C"/>
    <w:rsid w:val="00D17416"/>
    <w:rsid w:val="00D17D0E"/>
    <w:rsid w:val="00D21FD4"/>
    <w:rsid w:val="00D23E0D"/>
    <w:rsid w:val="00D24DE1"/>
    <w:rsid w:val="00D34606"/>
    <w:rsid w:val="00D43F40"/>
    <w:rsid w:val="00D4543C"/>
    <w:rsid w:val="00D47261"/>
    <w:rsid w:val="00D47829"/>
    <w:rsid w:val="00D52444"/>
    <w:rsid w:val="00D55395"/>
    <w:rsid w:val="00D556A8"/>
    <w:rsid w:val="00D650D3"/>
    <w:rsid w:val="00D65731"/>
    <w:rsid w:val="00D6736A"/>
    <w:rsid w:val="00D67453"/>
    <w:rsid w:val="00D67C77"/>
    <w:rsid w:val="00D71EDE"/>
    <w:rsid w:val="00D72248"/>
    <w:rsid w:val="00D75563"/>
    <w:rsid w:val="00D756C2"/>
    <w:rsid w:val="00D7753D"/>
    <w:rsid w:val="00D8107A"/>
    <w:rsid w:val="00D81163"/>
    <w:rsid w:val="00D90211"/>
    <w:rsid w:val="00D902EB"/>
    <w:rsid w:val="00D94526"/>
    <w:rsid w:val="00D95349"/>
    <w:rsid w:val="00D96121"/>
    <w:rsid w:val="00D970A5"/>
    <w:rsid w:val="00DA13BD"/>
    <w:rsid w:val="00DA4F46"/>
    <w:rsid w:val="00DA5FE9"/>
    <w:rsid w:val="00DA701F"/>
    <w:rsid w:val="00DA717C"/>
    <w:rsid w:val="00DA7BB9"/>
    <w:rsid w:val="00DB00AB"/>
    <w:rsid w:val="00DB1386"/>
    <w:rsid w:val="00DB4B7F"/>
    <w:rsid w:val="00DC46E4"/>
    <w:rsid w:val="00DC5FC1"/>
    <w:rsid w:val="00DD0DCE"/>
    <w:rsid w:val="00DD3EF7"/>
    <w:rsid w:val="00DD5D02"/>
    <w:rsid w:val="00DD7443"/>
    <w:rsid w:val="00DE05F4"/>
    <w:rsid w:val="00DE3F11"/>
    <w:rsid w:val="00DE598B"/>
    <w:rsid w:val="00DE68BB"/>
    <w:rsid w:val="00DE7E4F"/>
    <w:rsid w:val="00DF22B3"/>
    <w:rsid w:val="00DF2D38"/>
    <w:rsid w:val="00DF4E9D"/>
    <w:rsid w:val="00DF558E"/>
    <w:rsid w:val="00DF5833"/>
    <w:rsid w:val="00DF5A89"/>
    <w:rsid w:val="00DF7297"/>
    <w:rsid w:val="00E02C85"/>
    <w:rsid w:val="00E0375D"/>
    <w:rsid w:val="00E076DC"/>
    <w:rsid w:val="00E20A24"/>
    <w:rsid w:val="00E25B50"/>
    <w:rsid w:val="00E33D74"/>
    <w:rsid w:val="00E44907"/>
    <w:rsid w:val="00E45F7A"/>
    <w:rsid w:val="00E47420"/>
    <w:rsid w:val="00E501F6"/>
    <w:rsid w:val="00E52180"/>
    <w:rsid w:val="00E646FE"/>
    <w:rsid w:val="00E65544"/>
    <w:rsid w:val="00E669FA"/>
    <w:rsid w:val="00E70476"/>
    <w:rsid w:val="00E72859"/>
    <w:rsid w:val="00E74E03"/>
    <w:rsid w:val="00E82A71"/>
    <w:rsid w:val="00E8469C"/>
    <w:rsid w:val="00E855CD"/>
    <w:rsid w:val="00E87BA4"/>
    <w:rsid w:val="00E94635"/>
    <w:rsid w:val="00E969FF"/>
    <w:rsid w:val="00EA021A"/>
    <w:rsid w:val="00EA2313"/>
    <w:rsid w:val="00EA2F7A"/>
    <w:rsid w:val="00EA3D08"/>
    <w:rsid w:val="00EA4932"/>
    <w:rsid w:val="00EB2EC3"/>
    <w:rsid w:val="00EB3691"/>
    <w:rsid w:val="00ED5E31"/>
    <w:rsid w:val="00ED70CE"/>
    <w:rsid w:val="00ED7A8A"/>
    <w:rsid w:val="00EE0736"/>
    <w:rsid w:val="00EE191D"/>
    <w:rsid w:val="00EE3306"/>
    <w:rsid w:val="00EE43D1"/>
    <w:rsid w:val="00EE4725"/>
    <w:rsid w:val="00EE794B"/>
    <w:rsid w:val="00EF3DDD"/>
    <w:rsid w:val="00EF3F9B"/>
    <w:rsid w:val="00EF4C30"/>
    <w:rsid w:val="00EF5548"/>
    <w:rsid w:val="00EF5B9F"/>
    <w:rsid w:val="00F01BA4"/>
    <w:rsid w:val="00F276E3"/>
    <w:rsid w:val="00F31722"/>
    <w:rsid w:val="00F317DC"/>
    <w:rsid w:val="00F3792B"/>
    <w:rsid w:val="00F40D4A"/>
    <w:rsid w:val="00F41976"/>
    <w:rsid w:val="00F427FD"/>
    <w:rsid w:val="00F45D19"/>
    <w:rsid w:val="00F5327D"/>
    <w:rsid w:val="00F5392F"/>
    <w:rsid w:val="00F559C9"/>
    <w:rsid w:val="00F5752A"/>
    <w:rsid w:val="00F57D26"/>
    <w:rsid w:val="00F62589"/>
    <w:rsid w:val="00F66CDE"/>
    <w:rsid w:val="00F7089D"/>
    <w:rsid w:val="00F7191C"/>
    <w:rsid w:val="00F72F35"/>
    <w:rsid w:val="00F732B1"/>
    <w:rsid w:val="00F7761C"/>
    <w:rsid w:val="00F776A1"/>
    <w:rsid w:val="00F7781D"/>
    <w:rsid w:val="00F80940"/>
    <w:rsid w:val="00F82944"/>
    <w:rsid w:val="00F8377F"/>
    <w:rsid w:val="00F83CED"/>
    <w:rsid w:val="00F844E8"/>
    <w:rsid w:val="00F91342"/>
    <w:rsid w:val="00F9161C"/>
    <w:rsid w:val="00F95A8A"/>
    <w:rsid w:val="00F95D3B"/>
    <w:rsid w:val="00F96675"/>
    <w:rsid w:val="00F972A7"/>
    <w:rsid w:val="00F973FB"/>
    <w:rsid w:val="00F97557"/>
    <w:rsid w:val="00F97571"/>
    <w:rsid w:val="00FA737F"/>
    <w:rsid w:val="00FB0C9D"/>
    <w:rsid w:val="00FB1407"/>
    <w:rsid w:val="00FB35D2"/>
    <w:rsid w:val="00FB4FD9"/>
    <w:rsid w:val="00FB5A84"/>
    <w:rsid w:val="00FB638A"/>
    <w:rsid w:val="00FC0847"/>
    <w:rsid w:val="00FC0CE7"/>
    <w:rsid w:val="00FC1B00"/>
    <w:rsid w:val="00FC654B"/>
    <w:rsid w:val="00FC6FA4"/>
    <w:rsid w:val="00FD62B8"/>
    <w:rsid w:val="00FD7CA9"/>
    <w:rsid w:val="00FE003A"/>
    <w:rsid w:val="00FE1A49"/>
    <w:rsid w:val="00FE21A4"/>
    <w:rsid w:val="00FE2C0D"/>
    <w:rsid w:val="00FF2556"/>
    <w:rsid w:val="00FF398A"/>
    <w:rsid w:val="00FF6331"/>
    <w:rsid w:val="00FF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150"/>
  <w15:chartTrackingRefBased/>
  <w15:docId w15:val="{B7F81EF7-8A9D-469A-9856-9DE155B0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unhideWhenUsed/>
    <w:qFormat/>
    <w:rsid w:val="00FE2C0D"/>
    <w:pPr>
      <w:keepNext/>
      <w:keepLines/>
      <w:spacing w:before="200" w:after="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ie2">
    <w:name w:val="marie2"/>
    <w:basedOn w:val="Normal"/>
    <w:rsid w:val="002C11A1"/>
    <w:pPr>
      <w:spacing w:after="0" w:line="240" w:lineRule="auto"/>
    </w:pPr>
    <w:rPr>
      <w:rFonts w:ascii="Californian FB" w:eastAsia="Times New Roman" w:hAnsi="Californian FB" w:cs="Times New Roman"/>
      <w:sz w:val="24"/>
      <w:szCs w:val="24"/>
    </w:rPr>
  </w:style>
  <w:style w:type="paragraph" w:styleId="ListParagraph">
    <w:name w:val="List Paragraph"/>
    <w:basedOn w:val="Normal"/>
    <w:uiPriority w:val="34"/>
    <w:qFormat/>
    <w:rsid w:val="002C11A1"/>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2C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4A6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7E4F"/>
    <w:rPr>
      <w:color w:val="0000FF" w:themeColor="hyperlink"/>
      <w:u w:val="single"/>
    </w:rPr>
  </w:style>
  <w:style w:type="paragraph" w:styleId="Header">
    <w:name w:val="header"/>
    <w:basedOn w:val="Normal"/>
    <w:link w:val="HeaderChar"/>
    <w:uiPriority w:val="99"/>
    <w:unhideWhenUsed/>
    <w:rsid w:val="00BE6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651"/>
  </w:style>
  <w:style w:type="paragraph" w:styleId="Footer">
    <w:name w:val="footer"/>
    <w:basedOn w:val="Normal"/>
    <w:link w:val="FooterChar"/>
    <w:uiPriority w:val="99"/>
    <w:unhideWhenUsed/>
    <w:rsid w:val="00BE6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651"/>
  </w:style>
  <w:style w:type="character" w:customStyle="1" w:styleId="Heading8Char">
    <w:name w:val="Heading 8 Char"/>
    <w:basedOn w:val="DefaultParagraphFont"/>
    <w:link w:val="Heading8"/>
    <w:rsid w:val="00FE2C0D"/>
    <w:rPr>
      <w:rFonts w:asciiTheme="majorHAnsi" w:eastAsiaTheme="majorEastAsia" w:hAnsiTheme="majorHAnsi" w:cstheme="majorBidi"/>
      <w:color w:val="363636" w:themeColor="text1" w:themeTint="C9"/>
      <w:sz w:val="20"/>
      <w:szCs w:val="20"/>
    </w:rPr>
  </w:style>
  <w:style w:type="paragraph" w:styleId="NoSpacing">
    <w:name w:val="No Spacing"/>
    <w:uiPriority w:val="1"/>
    <w:qFormat/>
    <w:rsid w:val="00E82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5367">
      <w:bodyDiv w:val="1"/>
      <w:marLeft w:val="0"/>
      <w:marRight w:val="0"/>
      <w:marTop w:val="0"/>
      <w:marBottom w:val="0"/>
      <w:divBdr>
        <w:top w:val="none" w:sz="0" w:space="0" w:color="auto"/>
        <w:left w:val="none" w:sz="0" w:space="0" w:color="auto"/>
        <w:bottom w:val="none" w:sz="0" w:space="0" w:color="auto"/>
        <w:right w:val="none" w:sz="0" w:space="0" w:color="auto"/>
      </w:divBdr>
    </w:div>
    <w:div w:id="233664261">
      <w:bodyDiv w:val="1"/>
      <w:marLeft w:val="0"/>
      <w:marRight w:val="0"/>
      <w:marTop w:val="0"/>
      <w:marBottom w:val="0"/>
      <w:divBdr>
        <w:top w:val="none" w:sz="0" w:space="0" w:color="auto"/>
        <w:left w:val="none" w:sz="0" w:space="0" w:color="auto"/>
        <w:bottom w:val="none" w:sz="0" w:space="0" w:color="auto"/>
        <w:right w:val="none" w:sz="0" w:space="0" w:color="auto"/>
      </w:divBdr>
    </w:div>
    <w:div w:id="1538464446">
      <w:bodyDiv w:val="1"/>
      <w:marLeft w:val="0"/>
      <w:marRight w:val="0"/>
      <w:marTop w:val="0"/>
      <w:marBottom w:val="0"/>
      <w:divBdr>
        <w:top w:val="none" w:sz="0" w:space="0" w:color="auto"/>
        <w:left w:val="none" w:sz="0" w:space="0" w:color="auto"/>
        <w:bottom w:val="none" w:sz="0" w:space="0" w:color="auto"/>
        <w:right w:val="none" w:sz="0" w:space="0" w:color="auto"/>
      </w:divBdr>
    </w:div>
    <w:div w:id="16089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ster@mmu.ac.uk" TargetMode="External"/><Relationship Id="rId3" Type="http://schemas.openxmlformats.org/officeDocument/2006/relationships/settings" Target="settings.xml"/><Relationship Id="rId7" Type="http://schemas.openxmlformats.org/officeDocument/2006/relationships/hyperlink" Target="http://www.mmu.ac.uk/students/assess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1950</Words>
  <Characters>11120</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Crompton</dc:creator>
  <cp:keywords/>
  <dc:description/>
  <cp:lastModifiedBy>John Rivers</cp:lastModifiedBy>
  <cp:revision>2</cp:revision>
  <dcterms:created xsi:type="dcterms:W3CDTF">2017-09-25T13:47:00Z</dcterms:created>
  <dcterms:modified xsi:type="dcterms:W3CDTF">2017-09-25T13:47:00Z</dcterms:modified>
</cp:coreProperties>
</file>