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E121C1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3D1673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5C5C0A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CD3759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Try to avoid threats and sanctions</w:t>
            </w:r>
          </w:p>
          <w:p w:rsidR="00A36996" w:rsidRPr="007C0569" w:rsidRDefault="005D43F8" w:rsidP="00EE719E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Making interventions effective</w:t>
            </w:r>
          </w:p>
        </w:tc>
      </w:tr>
      <w:tr w:rsidR="00A36996" w:rsidTr="00E121C1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A36996" w:rsidRDefault="006825FA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Default="006825FA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Pr="00752502" w:rsidRDefault="006825FA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E13" w:rsidRPr="00E121C1" w:rsidRDefault="00EC6785" w:rsidP="00866E13">
      <w:pPr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E121C1">
        <w:rPr>
          <w:rFonts w:ascii="Century Gothic" w:hAnsi="Century Gothic"/>
          <w:color w:val="C00000"/>
          <w:sz w:val="26"/>
          <w:szCs w:val="26"/>
        </w:rPr>
        <w:t xml:space="preserve">The principle purpose of the youth justice system is to </w:t>
      </w:r>
      <w:r w:rsidRPr="00E121C1">
        <w:rPr>
          <w:rFonts w:ascii="Century Gothic" w:hAnsi="Century Gothic"/>
          <w:b/>
          <w:color w:val="C00000"/>
          <w:sz w:val="26"/>
          <w:szCs w:val="26"/>
        </w:rPr>
        <w:t xml:space="preserve">prevent offending by children and young </w:t>
      </w:r>
      <w:r w:rsidR="00866E13" w:rsidRPr="00E121C1">
        <w:rPr>
          <w:rFonts w:ascii="Century Gothic" w:hAnsi="Century Gothic"/>
          <w:b/>
          <w:color w:val="C00000"/>
          <w:sz w:val="26"/>
          <w:szCs w:val="26"/>
        </w:rPr>
        <w:t>people</w:t>
      </w:r>
      <w:r w:rsidR="00866E13" w:rsidRPr="00E121C1">
        <w:rPr>
          <w:rFonts w:ascii="Century Gothic" w:hAnsi="Century Gothic"/>
          <w:color w:val="C00000"/>
          <w:sz w:val="26"/>
          <w:szCs w:val="26"/>
        </w:rPr>
        <w:t>.</w:t>
      </w:r>
    </w:p>
    <w:p w:rsidR="00866E13" w:rsidRDefault="00866E13" w:rsidP="00866E13">
      <w:pPr>
        <w:jc w:val="both"/>
        <w:rPr>
          <w:rFonts w:ascii="Century Gothic" w:hAnsi="Century Gothic"/>
        </w:rPr>
      </w:pPr>
    </w:p>
    <w:p w:rsidR="00EC6785" w:rsidRPr="00E121C1" w:rsidRDefault="00EC6785" w:rsidP="00E121C1">
      <w:pPr>
        <w:jc w:val="both"/>
        <w:rPr>
          <w:rFonts w:ascii="Century Gothic" w:hAnsi="Century Gothic"/>
          <w:sz w:val="24"/>
          <w:szCs w:val="24"/>
        </w:rPr>
      </w:pPr>
      <w:r w:rsidRPr="00E121C1">
        <w:rPr>
          <w:rFonts w:ascii="Century Gothic" w:hAnsi="Century Gothic"/>
          <w:sz w:val="24"/>
          <w:szCs w:val="24"/>
        </w:rPr>
        <w:t xml:space="preserve">While sanctions, restrictions and mandatory activities are all necessary parts of the youth justice system, when </w:t>
      </w:r>
      <w:proofErr w:type="gramStart"/>
      <w:r w:rsidRPr="00E121C1">
        <w:rPr>
          <w:rFonts w:ascii="Century Gothic" w:hAnsi="Century Gothic"/>
          <w:b/>
          <w:sz w:val="24"/>
          <w:szCs w:val="24"/>
        </w:rPr>
        <w:t>over-used</w:t>
      </w:r>
      <w:proofErr w:type="gramEnd"/>
      <w:r w:rsidRPr="00E121C1">
        <w:rPr>
          <w:rFonts w:ascii="Century Gothic" w:hAnsi="Century Gothic"/>
          <w:b/>
          <w:sz w:val="24"/>
          <w:szCs w:val="24"/>
        </w:rPr>
        <w:t xml:space="preserve"> or applied inappropriately </w:t>
      </w:r>
      <w:r w:rsidRPr="00E121C1">
        <w:rPr>
          <w:rFonts w:ascii="Century Gothic" w:hAnsi="Century Gothic"/>
          <w:b/>
          <w:sz w:val="24"/>
          <w:szCs w:val="24"/>
          <w:u w:val="single"/>
        </w:rPr>
        <w:t>they can be counter-productive</w:t>
      </w:r>
      <w:r w:rsidRPr="00E121C1">
        <w:rPr>
          <w:rFonts w:ascii="Century Gothic" w:hAnsi="Century Gothic"/>
          <w:b/>
          <w:sz w:val="24"/>
          <w:szCs w:val="24"/>
        </w:rPr>
        <w:t>.</w:t>
      </w:r>
    </w:p>
    <w:p w:rsidR="00EC6785" w:rsidRPr="00E121C1" w:rsidRDefault="00EC6785" w:rsidP="00E121C1">
      <w:pPr>
        <w:jc w:val="both"/>
        <w:rPr>
          <w:rFonts w:ascii="Century Gothic" w:hAnsi="Century Gothic"/>
          <w:b/>
          <w:sz w:val="24"/>
          <w:szCs w:val="24"/>
        </w:rPr>
      </w:pPr>
      <w:r w:rsidRPr="00E121C1">
        <w:rPr>
          <w:rFonts w:ascii="Century Gothic" w:hAnsi="Century Gothic"/>
          <w:sz w:val="24"/>
          <w:szCs w:val="24"/>
        </w:rPr>
        <w:t xml:space="preserve">At a time in their life when they are seeking increased independence and autonomy, lot of </w:t>
      </w:r>
      <w:r w:rsidRPr="00E121C1">
        <w:rPr>
          <w:rFonts w:ascii="Century Gothic" w:hAnsi="Century Gothic"/>
          <w:b/>
          <w:sz w:val="24"/>
          <w:szCs w:val="24"/>
        </w:rPr>
        <w:t>young people resent rules, restrictions, threats or sanctions</w:t>
      </w:r>
      <w:r w:rsidRPr="00E121C1">
        <w:rPr>
          <w:rFonts w:ascii="Century Gothic" w:hAnsi="Century Gothic"/>
          <w:sz w:val="24"/>
          <w:szCs w:val="24"/>
        </w:rPr>
        <w:t xml:space="preserve">- and when this </w:t>
      </w:r>
      <w:proofErr w:type="gramStart"/>
      <w:r w:rsidRPr="00E121C1">
        <w:rPr>
          <w:rFonts w:ascii="Century Gothic" w:hAnsi="Century Gothic"/>
          <w:sz w:val="24"/>
          <w:szCs w:val="24"/>
        </w:rPr>
        <w:t>happens</w:t>
      </w:r>
      <w:proofErr w:type="gramEnd"/>
      <w:r w:rsidRPr="00E121C1">
        <w:rPr>
          <w:rFonts w:ascii="Century Gothic" w:hAnsi="Century Gothic"/>
          <w:sz w:val="24"/>
          <w:szCs w:val="24"/>
        </w:rPr>
        <w:t xml:space="preserve"> </w:t>
      </w:r>
      <w:r w:rsidRPr="00E121C1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the effectiveness of our interventions suffers. </w:t>
      </w:r>
    </w:p>
    <w:p w:rsidR="00E121C1" w:rsidRPr="00E121C1" w:rsidRDefault="00EC6785" w:rsidP="00E121C1">
      <w:pPr>
        <w:jc w:val="both"/>
        <w:rPr>
          <w:rFonts w:ascii="Century Gothic" w:hAnsi="Century Gothic"/>
          <w:b/>
          <w:sz w:val="24"/>
          <w:szCs w:val="24"/>
        </w:rPr>
      </w:pPr>
      <w:r w:rsidRPr="00E121C1">
        <w:rPr>
          <w:rFonts w:ascii="Century Gothic" w:hAnsi="Century Gothic"/>
          <w:sz w:val="24"/>
          <w:szCs w:val="24"/>
        </w:rPr>
        <w:t xml:space="preserve">Although young people might comply, </w:t>
      </w:r>
      <w:r w:rsidRPr="00E121C1">
        <w:rPr>
          <w:rFonts w:ascii="Century Gothic" w:hAnsi="Century Gothic"/>
          <w:b/>
          <w:sz w:val="24"/>
          <w:szCs w:val="24"/>
        </w:rPr>
        <w:t>many</w:t>
      </w:r>
      <w:r w:rsidRPr="00E121C1">
        <w:rPr>
          <w:rFonts w:ascii="Century Gothic" w:hAnsi="Century Gothic"/>
          <w:sz w:val="24"/>
          <w:szCs w:val="24"/>
        </w:rPr>
        <w:t xml:space="preserve"> </w:t>
      </w:r>
      <w:r w:rsidRPr="00E121C1">
        <w:rPr>
          <w:rFonts w:ascii="Century Gothic" w:hAnsi="Century Gothic"/>
          <w:b/>
          <w:sz w:val="24"/>
          <w:szCs w:val="24"/>
        </w:rPr>
        <w:t>just do so for quiet life</w:t>
      </w:r>
      <w:r w:rsidRPr="00E121C1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Pr="00E121C1">
        <w:rPr>
          <w:rFonts w:ascii="Century Gothic" w:hAnsi="Century Gothic"/>
          <w:sz w:val="24"/>
          <w:szCs w:val="24"/>
        </w:rPr>
        <w:t>And</w:t>
      </w:r>
      <w:proofErr w:type="gramEnd"/>
      <w:r w:rsidRPr="00E121C1">
        <w:rPr>
          <w:rFonts w:ascii="Century Gothic" w:hAnsi="Century Gothic"/>
          <w:sz w:val="24"/>
          <w:szCs w:val="24"/>
        </w:rPr>
        <w:t xml:space="preserve"> </w:t>
      </w:r>
      <w:r w:rsidRPr="00E121C1">
        <w:rPr>
          <w:rFonts w:ascii="Century Gothic" w:hAnsi="Century Gothic"/>
          <w:b/>
          <w:sz w:val="24"/>
          <w:szCs w:val="24"/>
        </w:rPr>
        <w:t xml:space="preserve">those that don’t </w:t>
      </w:r>
      <w:r w:rsidR="006825FA">
        <w:rPr>
          <w:rFonts w:ascii="Century Gothic" w:hAnsi="Century Gothic"/>
          <w:b/>
          <w:sz w:val="24"/>
          <w:szCs w:val="24"/>
        </w:rPr>
        <w:t>s</w:t>
      </w:r>
      <w:bookmarkStart w:id="0" w:name="_GoBack"/>
      <w:bookmarkEnd w:id="0"/>
      <w:r w:rsidR="00866E13" w:rsidRPr="00E121C1">
        <w:rPr>
          <w:rFonts w:ascii="Century Gothic" w:hAnsi="Century Gothic"/>
          <w:b/>
          <w:sz w:val="24"/>
          <w:szCs w:val="24"/>
        </w:rPr>
        <w:t xml:space="preserve">tick to the rules can </w:t>
      </w:r>
      <w:r w:rsidRPr="00E121C1">
        <w:rPr>
          <w:rFonts w:ascii="Century Gothic" w:hAnsi="Century Gothic"/>
          <w:b/>
          <w:sz w:val="24"/>
          <w:szCs w:val="24"/>
        </w:rPr>
        <w:t xml:space="preserve">get pulled deeper into the system as a result. 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7065"/>
      </w:tblGrid>
      <w:tr w:rsidR="00E121C1" w:rsidRPr="00282EAD" w:rsidTr="00E121C1">
        <w:trPr>
          <w:trHeight w:val="2350"/>
        </w:trPr>
        <w:tc>
          <w:tcPr>
            <w:tcW w:w="1269" w:type="dxa"/>
            <w:vAlign w:val="center"/>
          </w:tcPr>
          <w:p w:rsidR="00E121C1" w:rsidRDefault="00E121C1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65788C9" wp14:editId="67273A5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-3175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5" w:type="dxa"/>
            <w:vAlign w:val="center"/>
          </w:tcPr>
          <w:p w:rsidR="00E121C1" w:rsidRDefault="00E121C1" w:rsidP="00647E4C">
            <w:pP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A</w:t>
            </w:r>
            <w:r w:rsidRPr="00E121C1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sk </w:t>
            </w:r>
            <w:proofErr w:type="gramStart"/>
            <w:r w:rsidRPr="00E121C1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yourself:</w:t>
            </w:r>
            <w:proofErr w:type="gramEnd"/>
            <w:r w:rsidRPr="00E121C1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if we only get young people to ‘comply’ (i.e. turn up), then how meaningful will the work we do with them really be?</w:t>
            </w:r>
          </w:p>
          <w:p w:rsidR="00E121C1" w:rsidRPr="00282EAD" w:rsidRDefault="00E121C1" w:rsidP="00647E4C">
            <w:pPr>
              <w:rPr>
                <w:rFonts w:ascii="Century Gothic" w:hAnsi="Century Gothic"/>
                <w:i/>
                <w:color w:val="7F7F7F" w:themeColor="text1" w:themeTint="80"/>
                <w:sz w:val="26"/>
                <w:szCs w:val="26"/>
              </w:rPr>
            </w:pPr>
            <w:r w:rsidRPr="00EC6785">
              <w:rPr>
                <w:rFonts w:ascii="Century Gothic" w:hAnsi="Century Gothic"/>
                <w:b/>
                <w:sz w:val="26"/>
                <w:szCs w:val="26"/>
              </w:rPr>
              <w:t>Meaningful interventions can be only be delivered via meaningful engagement, and for this reason the use of threats, sanctions and restrictions should be limited</w:t>
            </w:r>
          </w:p>
        </w:tc>
      </w:tr>
    </w:tbl>
    <w:p w:rsidR="00E121C1" w:rsidRDefault="00E121C1" w:rsidP="00866E13">
      <w:pPr>
        <w:jc w:val="center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</w:p>
    <w:p w:rsidR="00E121C1" w:rsidRDefault="00E121C1" w:rsidP="00866E13">
      <w:pPr>
        <w:jc w:val="center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</w:p>
    <w:p w:rsidR="00E121C1" w:rsidRDefault="00E121C1" w:rsidP="00866E13">
      <w:pPr>
        <w:jc w:val="center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</w:p>
    <w:p w:rsidR="00E121C1" w:rsidRDefault="00E121C1" w:rsidP="00866E13">
      <w:pPr>
        <w:jc w:val="center"/>
        <w:rPr>
          <w:rFonts w:ascii="Century Gothic" w:hAnsi="Century Gothic"/>
          <w:b/>
          <w:color w:val="1F3864" w:themeColor="accent5" w:themeShade="80"/>
          <w:sz w:val="26"/>
          <w:szCs w:val="26"/>
        </w:rPr>
      </w:pPr>
    </w:p>
    <w:p w:rsidR="00866E13" w:rsidRDefault="00866E13" w:rsidP="00866E13">
      <w:pPr>
        <w:jc w:val="center"/>
        <w:rPr>
          <w:rFonts w:ascii="Century Gothic" w:hAnsi="Century Gothic"/>
          <w:b/>
          <w:sz w:val="26"/>
          <w:szCs w:val="26"/>
        </w:rPr>
      </w:pPr>
    </w:p>
    <w:p w:rsidR="00EC6785" w:rsidRPr="00EC6785" w:rsidRDefault="00EC6785" w:rsidP="00866E13">
      <w:pPr>
        <w:jc w:val="center"/>
        <w:rPr>
          <w:rFonts w:ascii="Century Gothic" w:hAnsi="Century Gothic"/>
          <w:b/>
          <w:sz w:val="26"/>
          <w:szCs w:val="26"/>
        </w:rPr>
      </w:pPr>
      <w:r w:rsidRPr="00EC6785">
        <w:rPr>
          <w:rFonts w:ascii="Century Gothic" w:hAnsi="Century Gothic"/>
          <w:b/>
          <w:sz w:val="26"/>
          <w:szCs w:val="26"/>
        </w:rPr>
        <w:t>.</w:t>
      </w:r>
    </w:p>
    <w:p w:rsidR="00E121C1" w:rsidRDefault="00E121C1" w:rsidP="00866E13">
      <w:pPr>
        <w:jc w:val="both"/>
        <w:rPr>
          <w:rFonts w:ascii="Century Gothic" w:hAnsi="Century Gothic"/>
          <w:b/>
          <w:color w:val="C00000"/>
          <w:sz w:val="26"/>
          <w:szCs w:val="26"/>
        </w:rPr>
      </w:pPr>
    </w:p>
    <w:p w:rsidR="00E121C1" w:rsidRPr="00E121C1" w:rsidRDefault="00866E13" w:rsidP="00866E13">
      <w:pPr>
        <w:jc w:val="both"/>
        <w:rPr>
          <w:rFonts w:ascii="Century Gothic" w:hAnsi="Century Gothic"/>
          <w:color w:val="C00000"/>
        </w:rPr>
      </w:pPr>
      <w:r w:rsidRPr="00E121C1">
        <w:rPr>
          <w:rFonts w:ascii="Century Gothic" w:hAnsi="Century Gothic"/>
          <w:b/>
          <w:color w:val="C00000"/>
          <w:sz w:val="26"/>
          <w:szCs w:val="26"/>
        </w:rPr>
        <w:t xml:space="preserve">Of </w:t>
      </w:r>
      <w:proofErr w:type="gramStart"/>
      <w:r w:rsidRPr="00E121C1">
        <w:rPr>
          <w:rFonts w:ascii="Century Gothic" w:hAnsi="Century Gothic"/>
          <w:b/>
          <w:color w:val="C00000"/>
          <w:sz w:val="26"/>
          <w:szCs w:val="26"/>
        </w:rPr>
        <w:t>course</w:t>
      </w:r>
      <w:proofErr w:type="gramEnd"/>
      <w:r w:rsidRPr="00E121C1">
        <w:rPr>
          <w:rFonts w:ascii="Century Gothic" w:hAnsi="Century Gothic"/>
          <w:b/>
          <w:color w:val="C00000"/>
          <w:sz w:val="26"/>
          <w:szCs w:val="26"/>
        </w:rPr>
        <w:t xml:space="preserve"> this will always be a balancing act….</w:t>
      </w:r>
      <w:r w:rsidRPr="00E121C1">
        <w:rPr>
          <w:rFonts w:ascii="Century Gothic" w:hAnsi="Century Gothic"/>
          <w:color w:val="C00000"/>
        </w:rPr>
        <w:t xml:space="preserve"> </w:t>
      </w:r>
    </w:p>
    <w:p w:rsidR="00866E13" w:rsidRPr="00E121C1" w:rsidRDefault="00866E13" w:rsidP="00866E13">
      <w:pPr>
        <w:jc w:val="both"/>
        <w:rPr>
          <w:rFonts w:ascii="Century Gothic" w:hAnsi="Century Gothic"/>
          <w:sz w:val="24"/>
          <w:szCs w:val="24"/>
        </w:rPr>
      </w:pPr>
      <w:r w:rsidRPr="00E121C1">
        <w:rPr>
          <w:rFonts w:ascii="Century Gothic" w:hAnsi="Century Gothic"/>
          <w:sz w:val="24"/>
          <w:szCs w:val="24"/>
        </w:rPr>
        <w:t xml:space="preserve">As youth justice practitioners you have a </w:t>
      </w:r>
      <w:r w:rsidRPr="00E121C1">
        <w:rPr>
          <w:rFonts w:ascii="Century Gothic" w:hAnsi="Century Gothic"/>
          <w:b/>
          <w:color w:val="1F3864" w:themeColor="accent5" w:themeShade="80"/>
          <w:sz w:val="24"/>
          <w:szCs w:val="24"/>
        </w:rPr>
        <w:t>duty to manage risk</w:t>
      </w:r>
      <w:r w:rsidRPr="00E121C1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  <w:r w:rsidRPr="00E121C1">
        <w:rPr>
          <w:rFonts w:ascii="Century Gothic" w:hAnsi="Century Gothic"/>
          <w:sz w:val="24"/>
          <w:szCs w:val="24"/>
        </w:rPr>
        <w:t xml:space="preserve">and </w:t>
      </w:r>
      <w:r w:rsidRPr="00E121C1">
        <w:rPr>
          <w:rFonts w:ascii="Century Gothic" w:hAnsi="Century Gothic"/>
          <w:b/>
          <w:sz w:val="24"/>
          <w:szCs w:val="24"/>
        </w:rPr>
        <w:t>ensure young people comply with their orders</w:t>
      </w:r>
      <w:r w:rsidRPr="00E121C1">
        <w:rPr>
          <w:rFonts w:ascii="Century Gothic" w:hAnsi="Century Gothic"/>
          <w:sz w:val="24"/>
          <w:szCs w:val="24"/>
        </w:rPr>
        <w:t xml:space="preserve">, but if wherever possible if you use your professional discretion prioritise positive engagement over forced compliance, </w:t>
      </w:r>
      <w:r w:rsidRPr="00E121C1">
        <w:rPr>
          <w:rFonts w:ascii="Century Gothic" w:hAnsi="Century Gothic"/>
          <w:b/>
          <w:sz w:val="24"/>
          <w:szCs w:val="24"/>
        </w:rPr>
        <w:t xml:space="preserve">you can expect better results from your interventions. </w:t>
      </w:r>
      <w:r w:rsidRPr="00E121C1">
        <w:rPr>
          <w:rFonts w:ascii="Century Gothic" w:hAnsi="Century Gothic"/>
          <w:sz w:val="24"/>
          <w:szCs w:val="24"/>
        </w:rPr>
        <w:br w:type="page"/>
      </w:r>
    </w:p>
    <w:p w:rsidR="00E121C1" w:rsidRPr="00EC6785" w:rsidRDefault="00866E13" w:rsidP="00E121C1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</w:t>
      </w:r>
      <w:r w:rsidR="00EC6785">
        <w:rPr>
          <w:rFonts w:ascii="Century Gothic" w:hAnsi="Century Gothic"/>
        </w:rPr>
        <w:t xml:space="preserve">ere is some </w:t>
      </w:r>
      <w:r w:rsidR="00EC6785" w:rsidRPr="00E121C1">
        <w:rPr>
          <w:rFonts w:ascii="Century Gothic" w:hAnsi="Century Gothic"/>
          <w:b/>
          <w:u w:val="single"/>
        </w:rPr>
        <w:t>gener</w:t>
      </w:r>
      <w:r w:rsidRPr="00E121C1">
        <w:rPr>
          <w:rFonts w:ascii="Century Gothic" w:hAnsi="Century Gothic"/>
          <w:b/>
          <w:u w:val="single"/>
        </w:rPr>
        <w:t>al guidance</w:t>
      </w:r>
      <w:r>
        <w:rPr>
          <w:rFonts w:ascii="Century Gothic" w:hAnsi="Century Gothic"/>
        </w:rPr>
        <w:t xml:space="preserve"> for how to approach dealing with these decisions: 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3D1673" w:rsidRPr="001069B3" w:rsidTr="00866E13">
        <w:trPr>
          <w:trHeight w:val="1328"/>
          <w:jc w:val="center"/>
        </w:trPr>
        <w:tc>
          <w:tcPr>
            <w:tcW w:w="4762" w:type="dxa"/>
            <w:tcBorders>
              <w:bottom w:val="single" w:sz="24" w:space="0" w:color="auto"/>
            </w:tcBorders>
            <w:vAlign w:val="center"/>
          </w:tcPr>
          <w:p w:rsidR="003D1673" w:rsidRPr="00C73339" w:rsidRDefault="003D1673" w:rsidP="00965BDA">
            <w:pPr>
              <w:spacing w:before="120"/>
              <w:rPr>
                <w:rFonts w:ascii="Century Gothic" w:hAnsi="Century Gothic"/>
                <w:b/>
                <w:color w:val="99CC00"/>
                <w:sz w:val="60"/>
                <w:szCs w:val="60"/>
              </w:rPr>
            </w:pPr>
            <w:r w:rsidRPr="00C73339">
              <w:rPr>
                <w:rFonts w:ascii="Century Gothic" w:hAnsi="Century Gothic"/>
                <w:noProof/>
                <w:color w:val="99CC00"/>
                <w:sz w:val="60"/>
                <w:szCs w:val="6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0" locked="0" layoutInCell="1" allowOverlap="1" wp14:anchorId="7607CB9E" wp14:editId="241B584C">
                  <wp:simplePos x="0" y="0"/>
                  <wp:positionH relativeFrom="margin">
                    <wp:posOffset>2077720</wp:posOffset>
                  </wp:positionH>
                  <wp:positionV relativeFrom="paragraph">
                    <wp:posOffset>-85725</wp:posOffset>
                  </wp:positionV>
                  <wp:extent cx="678180" cy="740410"/>
                  <wp:effectExtent l="0" t="0" r="7620" b="254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7" t="11235" r="50102" b="10137"/>
                          <a:stretch/>
                        </pic:blipFill>
                        <pic:spPr bwMode="auto">
                          <a:xfrm>
                            <a:off x="0" y="0"/>
                            <a:ext cx="67818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3339">
              <w:rPr>
                <w:rFonts w:ascii="Century Gothic" w:hAnsi="Century Gothic"/>
                <w:b/>
                <w:color w:val="99CC00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DO’s</w:t>
            </w:r>
          </w:p>
        </w:tc>
        <w:tc>
          <w:tcPr>
            <w:tcW w:w="4762" w:type="dxa"/>
            <w:tcBorders>
              <w:bottom w:val="single" w:sz="24" w:space="0" w:color="auto"/>
            </w:tcBorders>
            <w:vAlign w:val="center"/>
          </w:tcPr>
          <w:p w:rsidR="003D1673" w:rsidRPr="001069B3" w:rsidRDefault="003D1673" w:rsidP="00965BDA">
            <w:pPr>
              <w:spacing w:before="120"/>
              <w:rPr>
                <w:rFonts w:ascii="Century Gothic" w:hAnsi="Century Gothic"/>
                <w:b/>
                <w:sz w:val="60"/>
                <w:szCs w:val="60"/>
              </w:rPr>
            </w:pPr>
            <w:r w:rsidRPr="00C73339">
              <w:rPr>
                <w:rFonts w:ascii="Century Gothic" w:hAnsi="Century Gothic"/>
                <w:noProof/>
                <w:color w:val="C00000"/>
                <w:sz w:val="60"/>
                <w:szCs w:val="6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481724AA" wp14:editId="3AE66B6B">
                  <wp:simplePos x="0" y="0"/>
                  <wp:positionH relativeFrom="margin">
                    <wp:posOffset>1964055</wp:posOffset>
                  </wp:positionH>
                  <wp:positionV relativeFrom="paragraph">
                    <wp:posOffset>-15875</wp:posOffset>
                  </wp:positionV>
                  <wp:extent cx="711200" cy="696595"/>
                  <wp:effectExtent l="0" t="0" r="0" b="8255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84" t="20006" r="3161" b="6059"/>
                          <a:stretch/>
                        </pic:blipFill>
                        <pic:spPr>
                          <a:xfrm>
                            <a:off x="0" y="0"/>
                            <a:ext cx="71120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3339">
              <w:rPr>
                <w:rFonts w:ascii="Century Gothic" w:hAnsi="Century Gothic"/>
                <w:b/>
                <w:color w:val="C00000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DON’Ts</w:t>
            </w:r>
          </w:p>
        </w:tc>
      </w:tr>
      <w:tr w:rsidR="003D1673" w:rsidTr="00866E13">
        <w:trPr>
          <w:trHeight w:val="1915"/>
          <w:jc w:val="center"/>
        </w:trPr>
        <w:tc>
          <w:tcPr>
            <w:tcW w:w="476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D1673" w:rsidRPr="00EC6785" w:rsidRDefault="00EC6785" w:rsidP="00EC6785">
            <w:pPr>
              <w:rPr>
                <w:rFonts w:ascii="Century Gothic" w:hAnsi="Century Gothic"/>
                <w:sz w:val="30"/>
                <w:szCs w:val="30"/>
              </w:rPr>
            </w:pPr>
            <w:r w:rsidRPr="00EC6785">
              <w:rPr>
                <w:rFonts w:ascii="Century Gothic" w:hAnsi="Century Gothic"/>
                <w:b/>
                <w:sz w:val="30"/>
                <w:szCs w:val="30"/>
              </w:rPr>
              <w:t>Encourage engagement through flexibility and collaboration</w:t>
            </w:r>
            <w:r>
              <w:rPr>
                <w:rFonts w:ascii="Century Gothic" w:hAnsi="Century Gothic"/>
                <w:sz w:val="30"/>
                <w:szCs w:val="30"/>
              </w:rPr>
              <w:t>- working with young people not on them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. </w:t>
            </w:r>
          </w:p>
        </w:tc>
        <w:tc>
          <w:tcPr>
            <w:tcW w:w="476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D1673" w:rsidRDefault="00EC6785" w:rsidP="00EC678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Use threats and sanctions to achieve compliance; </w:t>
            </w:r>
            <w:r w:rsidRPr="00EC6785">
              <w:rPr>
                <w:rFonts w:ascii="Century Gothic" w:hAnsi="Century Gothic"/>
                <w:sz w:val="30"/>
                <w:szCs w:val="30"/>
              </w:rPr>
              <w:t xml:space="preserve">it </w:t>
            </w:r>
            <w:proofErr w:type="gramStart"/>
            <w:r w:rsidRPr="00EC6785">
              <w:rPr>
                <w:rFonts w:ascii="Century Gothic" w:hAnsi="Century Gothic"/>
                <w:sz w:val="30"/>
                <w:szCs w:val="30"/>
              </w:rPr>
              <w:t>doesn’t</w:t>
            </w:r>
            <w:proofErr w:type="gramEnd"/>
            <w:r w:rsidRPr="00EC6785">
              <w:rPr>
                <w:rFonts w:ascii="Century Gothic" w:hAnsi="Century Gothic"/>
                <w:sz w:val="30"/>
                <w:szCs w:val="30"/>
              </w:rPr>
              <w:t xml:space="preserve"> work long term and can be counterproductive.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</w:p>
        </w:tc>
      </w:tr>
      <w:tr w:rsidR="00EC6785" w:rsidTr="00866E13">
        <w:trPr>
          <w:trHeight w:val="1845"/>
          <w:jc w:val="center"/>
        </w:trPr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C6785" w:rsidRDefault="00EC6785" w:rsidP="00EC6785">
            <w:pPr>
              <w:rPr>
                <w:rFonts w:ascii="Century Gothic" w:hAnsi="Century Gothic"/>
                <w:sz w:val="30"/>
                <w:szCs w:val="30"/>
              </w:rPr>
            </w:pPr>
            <w:r w:rsidRPr="00C73339">
              <w:rPr>
                <w:rFonts w:ascii="Century Gothic" w:hAnsi="Century Gothic"/>
                <w:b/>
                <w:sz w:val="30"/>
                <w:szCs w:val="30"/>
              </w:rPr>
              <w:t xml:space="preserve">Develop a meaningful </w:t>
            </w:r>
            <w:proofErr w:type="gramStart"/>
            <w:r w:rsidRPr="00C73339">
              <w:rPr>
                <w:rFonts w:ascii="Century Gothic" w:hAnsi="Century Gothic"/>
                <w:b/>
                <w:sz w:val="30"/>
                <w:szCs w:val="30"/>
              </w:rPr>
              <w:t>relationship</w:t>
            </w:r>
            <w:r>
              <w:rPr>
                <w:rFonts w:ascii="Century Gothic" w:hAnsi="Century Gothic"/>
                <w:sz w:val="30"/>
                <w:szCs w:val="30"/>
              </w:rPr>
              <w:t>,</w:t>
            </w:r>
            <w:proofErr w:type="gramEnd"/>
            <w:r>
              <w:rPr>
                <w:rFonts w:ascii="Century Gothic" w:hAnsi="Century Gothic"/>
                <w:sz w:val="30"/>
                <w:szCs w:val="30"/>
              </w:rPr>
              <w:t xml:space="preserve"> you’ll be much more likely to reach young people this way. 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C6785" w:rsidRDefault="00EC6785" w:rsidP="00647E4C">
            <w:pPr>
              <w:rPr>
                <w:rFonts w:ascii="Century Gothic" w:hAnsi="Century Gothic"/>
                <w:sz w:val="30"/>
                <w:szCs w:val="30"/>
              </w:rPr>
            </w:pPr>
            <w:r w:rsidRPr="00C73339">
              <w:rPr>
                <w:rFonts w:ascii="Century Gothic" w:hAnsi="Century Gothic"/>
                <w:b/>
                <w:sz w:val="30"/>
                <w:szCs w:val="30"/>
              </w:rPr>
              <w:t>Take an authoritarian approach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to these conversations. That will only alienate the young person. </w:t>
            </w:r>
          </w:p>
        </w:tc>
      </w:tr>
      <w:tr w:rsidR="00EC6785" w:rsidTr="00866E13">
        <w:trPr>
          <w:trHeight w:val="1940"/>
          <w:jc w:val="center"/>
        </w:trPr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C6785" w:rsidRDefault="00866E13" w:rsidP="00866E1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Discuss sanctions/</w:t>
            </w:r>
            <w:r w:rsidR="00EC6785">
              <w:rPr>
                <w:rFonts w:ascii="Century Gothic" w:hAnsi="Century Gothic"/>
                <w:b/>
                <w:sz w:val="30"/>
                <w:szCs w:val="30"/>
              </w:rPr>
              <w:t>restrictions with young people</w:t>
            </w:r>
            <w:r w:rsidR="00EC6785" w:rsidRPr="00EC6785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  <w:sz w:val="30"/>
                <w:szCs w:val="30"/>
              </w:rPr>
              <w:t xml:space="preserve">and </w:t>
            </w:r>
            <w:r w:rsidR="00EC6785" w:rsidRPr="00EC6785">
              <w:rPr>
                <w:rFonts w:ascii="Century Gothic" w:hAnsi="Century Gothic"/>
                <w:sz w:val="30"/>
                <w:szCs w:val="30"/>
              </w:rPr>
              <w:t>try to work out a compromise</w:t>
            </w:r>
            <w:r w:rsidR="00EC6785">
              <w:rPr>
                <w:rFonts w:ascii="Century Gothic" w:hAnsi="Century Gothic"/>
                <w:sz w:val="30"/>
                <w:szCs w:val="30"/>
              </w:rPr>
              <w:t xml:space="preserve"> everyone can live with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C6785" w:rsidRPr="00EC6785" w:rsidRDefault="00EC6785" w:rsidP="00EC678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Take decisions alone </w:t>
            </w:r>
            <w:r>
              <w:rPr>
                <w:rFonts w:ascii="Century Gothic" w:hAnsi="Century Gothic"/>
                <w:sz w:val="30"/>
                <w:szCs w:val="30"/>
              </w:rPr>
              <w:t xml:space="preserve">if young people are part of the </w:t>
            </w:r>
            <w:proofErr w:type="gramStart"/>
            <w:r>
              <w:rPr>
                <w:rFonts w:ascii="Century Gothic" w:hAnsi="Century Gothic"/>
                <w:sz w:val="30"/>
                <w:szCs w:val="30"/>
              </w:rPr>
              <w:t>process</w:t>
            </w:r>
            <w:proofErr w:type="gramEnd"/>
            <w:r>
              <w:rPr>
                <w:rFonts w:ascii="Century Gothic" w:hAnsi="Century Gothic"/>
                <w:sz w:val="30"/>
                <w:szCs w:val="30"/>
              </w:rPr>
              <w:t xml:space="preserve"> whatever you decide is more likely to be effective. </w:t>
            </w:r>
          </w:p>
        </w:tc>
      </w:tr>
      <w:tr w:rsidR="00EC6785" w:rsidTr="00866E13">
        <w:trPr>
          <w:trHeight w:val="1707"/>
          <w:jc w:val="center"/>
        </w:trPr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C6785" w:rsidRDefault="00EC6785" w:rsidP="00EC6785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Know what the rules are: </w:t>
            </w:r>
            <w:r>
              <w:rPr>
                <w:rFonts w:ascii="Century Gothic" w:hAnsi="Century Gothic"/>
                <w:sz w:val="30"/>
                <w:szCs w:val="30"/>
              </w:rPr>
              <w:t>there are certain standards that you must follow.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C6785" w:rsidRDefault="00EC6785" w:rsidP="00965BD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Forget to listen to your instincts: </w:t>
            </w:r>
            <w:r w:rsidRPr="00EC6785">
              <w:rPr>
                <w:rFonts w:ascii="Century Gothic" w:hAnsi="Century Gothic"/>
                <w:sz w:val="30"/>
                <w:szCs w:val="30"/>
              </w:rPr>
              <w:t xml:space="preserve">the </w:t>
            </w:r>
            <w:r>
              <w:rPr>
                <w:rFonts w:ascii="Century Gothic" w:hAnsi="Century Gothic"/>
                <w:sz w:val="30"/>
                <w:szCs w:val="30"/>
              </w:rPr>
              <w:t>rules are</w:t>
            </w:r>
            <w:r w:rsidRPr="00EC6785">
              <w:rPr>
                <w:rFonts w:ascii="Century Gothic" w:hAnsi="Century Gothic"/>
                <w:sz w:val="30"/>
                <w:szCs w:val="30"/>
              </w:rPr>
              <w:t xml:space="preserve"> important,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but so is your expertise &amp; experience. </w:t>
            </w:r>
          </w:p>
        </w:tc>
      </w:tr>
      <w:tr w:rsidR="003D1673" w:rsidTr="00866E13">
        <w:trPr>
          <w:trHeight w:val="1676"/>
          <w:jc w:val="center"/>
        </w:trPr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D1673" w:rsidRPr="00C73339" w:rsidRDefault="00EC6785" w:rsidP="00EC678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Be flexible: </w:t>
            </w:r>
            <w:r w:rsidRPr="00EC6785">
              <w:rPr>
                <w:rFonts w:ascii="Century Gothic" w:hAnsi="Century Gothic"/>
                <w:sz w:val="30"/>
                <w:szCs w:val="30"/>
              </w:rPr>
              <w:t>use all flexibility afforded to you to give the young person the scope to make mistakes.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D1673" w:rsidRPr="00EC6785" w:rsidRDefault="00EC6785" w:rsidP="00EC6785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Forget to let the young person know that you believe in them, </w:t>
            </w:r>
            <w:r w:rsidRPr="00EC6785">
              <w:rPr>
                <w:rFonts w:ascii="Century Gothic" w:hAnsi="Century Gothic"/>
                <w:sz w:val="30"/>
                <w:szCs w:val="30"/>
              </w:rPr>
              <w:t>they need this encouragement!</w:t>
            </w:r>
          </w:p>
        </w:tc>
      </w:tr>
      <w:tr w:rsidR="003D1673" w:rsidTr="00866E13">
        <w:trPr>
          <w:trHeight w:val="1448"/>
          <w:jc w:val="center"/>
        </w:trPr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D1673" w:rsidRDefault="003D1673" w:rsidP="00EC6785">
            <w:pPr>
              <w:rPr>
                <w:rFonts w:ascii="Century Gothic" w:hAnsi="Century Gothic"/>
                <w:sz w:val="30"/>
                <w:szCs w:val="30"/>
              </w:rPr>
            </w:pPr>
            <w:r w:rsidRPr="00C73339">
              <w:rPr>
                <w:rFonts w:ascii="Century Gothic" w:hAnsi="Century Gothic"/>
                <w:b/>
                <w:sz w:val="30"/>
                <w:szCs w:val="30"/>
              </w:rPr>
              <w:t>Address young people’s perceptions of injustice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in the system</w:t>
            </w:r>
            <w:r w:rsidR="00EC6785">
              <w:rPr>
                <w:rFonts w:ascii="Century Gothic" w:hAnsi="Century Gothic"/>
                <w:sz w:val="30"/>
                <w:szCs w:val="30"/>
              </w:rPr>
              <w:t xml:space="preserve">. 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D1673" w:rsidRDefault="003D1673" w:rsidP="00965BDA">
            <w:pPr>
              <w:rPr>
                <w:rFonts w:ascii="Century Gothic" w:hAnsi="Century Gothic"/>
                <w:sz w:val="30"/>
                <w:szCs w:val="30"/>
              </w:rPr>
            </w:pPr>
            <w:r w:rsidRPr="00C73339">
              <w:rPr>
                <w:rFonts w:ascii="Century Gothic" w:hAnsi="Century Gothic"/>
                <w:b/>
                <w:sz w:val="30"/>
                <w:szCs w:val="30"/>
              </w:rPr>
              <w:t xml:space="preserve">Be afraid to say when things </w:t>
            </w:r>
            <w:proofErr w:type="gramStart"/>
            <w:r w:rsidRPr="00C73339">
              <w:rPr>
                <w:rFonts w:ascii="Century Gothic" w:hAnsi="Century Gothic"/>
                <w:b/>
                <w:sz w:val="30"/>
                <w:szCs w:val="30"/>
              </w:rPr>
              <w:t>aren’t</w:t>
            </w:r>
            <w:proofErr w:type="gramEnd"/>
            <w:r w:rsidRPr="00C73339">
              <w:rPr>
                <w:rFonts w:ascii="Century Gothic" w:hAnsi="Century Gothic"/>
                <w:b/>
                <w:sz w:val="30"/>
                <w:szCs w:val="30"/>
              </w:rPr>
              <w:t xml:space="preserve"> fair</w:t>
            </w:r>
            <w:r>
              <w:rPr>
                <w:rFonts w:ascii="Century Gothic" w:hAnsi="Century Gothic"/>
                <w:sz w:val="30"/>
                <w:szCs w:val="30"/>
              </w:rPr>
              <w:t>- the system doesn’t always work perfectly!</w:t>
            </w:r>
          </w:p>
        </w:tc>
      </w:tr>
    </w:tbl>
    <w:p w:rsidR="00093CAF" w:rsidRDefault="00093CAF" w:rsidP="00866E13"/>
    <w:sectPr w:rsidR="00093CAF" w:rsidSect="00B45BEE">
      <w:headerReference w:type="default" r:id="rId11"/>
      <w:footerReference w:type="default" r:id="rId12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3CAF"/>
    <w:rsid w:val="000C0BC3"/>
    <w:rsid w:val="001069B3"/>
    <w:rsid w:val="001843C5"/>
    <w:rsid w:val="003D1673"/>
    <w:rsid w:val="00426853"/>
    <w:rsid w:val="004D4740"/>
    <w:rsid w:val="005C5C0A"/>
    <w:rsid w:val="005D43F8"/>
    <w:rsid w:val="006825FA"/>
    <w:rsid w:val="006F3EF5"/>
    <w:rsid w:val="00866E13"/>
    <w:rsid w:val="00887EC6"/>
    <w:rsid w:val="009E4649"/>
    <w:rsid w:val="00A12AD0"/>
    <w:rsid w:val="00A36996"/>
    <w:rsid w:val="00AB2724"/>
    <w:rsid w:val="00B45BEE"/>
    <w:rsid w:val="00B8436D"/>
    <w:rsid w:val="00C66BF2"/>
    <w:rsid w:val="00C73339"/>
    <w:rsid w:val="00CD3759"/>
    <w:rsid w:val="00DE417E"/>
    <w:rsid w:val="00E10B87"/>
    <w:rsid w:val="00E121C1"/>
    <w:rsid w:val="00EB3E94"/>
    <w:rsid w:val="00EC6785"/>
    <w:rsid w:val="00E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C67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7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6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951BE0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951BE0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951BE0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9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67B7-8A01-4512-8B0C-D3AF3100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2017-10-20T08:32:00Z</dcterms:created>
  <dcterms:modified xsi:type="dcterms:W3CDTF">2017-10-20T08:32:00Z</dcterms:modified>
</cp:coreProperties>
</file>