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C9215E">
        <w:trPr>
          <w:trHeight w:val="1276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D25CE0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D25CE0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Helping them find better options</w:t>
            </w:r>
          </w:p>
          <w:p w:rsidR="00A36996" w:rsidRPr="007C0569" w:rsidRDefault="00A36996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choice &amp; independence</w:t>
            </w:r>
          </w:p>
        </w:tc>
      </w:tr>
      <w:tr w:rsidR="00A36996" w:rsidTr="00C9215E">
        <w:trPr>
          <w:trHeight w:val="454"/>
        </w:trPr>
        <w:tc>
          <w:tcPr>
            <w:tcW w:w="2410" w:type="dxa"/>
            <w:gridSpan w:val="2"/>
            <w:tcBorders>
              <w:top w:val="single" w:sz="24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A36996" w:rsidRDefault="008133D9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8133D9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8133D9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2EAD" w:rsidRPr="00C9215E" w:rsidRDefault="00282EAD" w:rsidP="00A229F9">
      <w:pPr>
        <w:jc w:val="both"/>
        <w:rPr>
          <w:rFonts w:ascii="Century Gothic" w:hAnsi="Century Gothic"/>
          <w:sz w:val="24"/>
          <w:szCs w:val="24"/>
        </w:rPr>
      </w:pPr>
      <w:r w:rsidRPr="00C9215E">
        <w:rPr>
          <w:rFonts w:ascii="Century Gothic" w:hAnsi="Century Gothic"/>
          <w:sz w:val="24"/>
          <w:szCs w:val="24"/>
        </w:rPr>
        <w:t xml:space="preserve">When working with young people </w:t>
      </w:r>
      <w:r w:rsidRPr="00C9215E">
        <w:rPr>
          <w:rFonts w:ascii="Century Gothic" w:hAnsi="Century Gothic"/>
          <w:b/>
          <w:sz w:val="24"/>
          <w:szCs w:val="24"/>
        </w:rPr>
        <w:t xml:space="preserve">one size </w:t>
      </w:r>
      <w:proofErr w:type="gramStart"/>
      <w:r w:rsidRPr="00C9215E">
        <w:rPr>
          <w:rFonts w:ascii="Century Gothic" w:hAnsi="Century Gothic"/>
          <w:b/>
          <w:sz w:val="24"/>
          <w:szCs w:val="24"/>
        </w:rPr>
        <w:t>doesn’t</w:t>
      </w:r>
      <w:proofErr w:type="gramEnd"/>
      <w:r w:rsidRPr="00C9215E">
        <w:rPr>
          <w:rFonts w:ascii="Century Gothic" w:hAnsi="Century Gothic"/>
          <w:b/>
          <w:sz w:val="24"/>
          <w:szCs w:val="24"/>
        </w:rPr>
        <w:t xml:space="preserve"> fit all.</w:t>
      </w:r>
      <w:r w:rsidRPr="00C9215E">
        <w:rPr>
          <w:rFonts w:ascii="Century Gothic" w:hAnsi="Century Gothic"/>
          <w:sz w:val="24"/>
          <w:szCs w:val="24"/>
        </w:rPr>
        <w:t xml:space="preserve"> Complexity is necessary and unavoidable. </w:t>
      </w:r>
    </w:p>
    <w:p w:rsidR="004F726E" w:rsidRPr="00C9215E" w:rsidRDefault="00282EAD" w:rsidP="004F726E">
      <w:pPr>
        <w:jc w:val="both"/>
        <w:rPr>
          <w:rFonts w:ascii="Century Gothic" w:hAnsi="Century Gothic"/>
          <w:b/>
          <w:sz w:val="24"/>
          <w:szCs w:val="24"/>
        </w:rPr>
      </w:pPr>
      <w:r w:rsidRPr="00C9215E">
        <w:rPr>
          <w:rFonts w:ascii="Century Gothic" w:hAnsi="Century Gothic"/>
          <w:sz w:val="24"/>
          <w:szCs w:val="24"/>
        </w:rPr>
        <w:t xml:space="preserve">However, </w:t>
      </w:r>
      <w:r w:rsidR="00A229F9" w:rsidRPr="00C9215E">
        <w:rPr>
          <w:rFonts w:ascii="Century Gothic" w:hAnsi="Century Gothic"/>
          <w:sz w:val="24"/>
          <w:szCs w:val="24"/>
        </w:rPr>
        <w:t xml:space="preserve">increasingly </w:t>
      </w:r>
      <w:r w:rsidR="00A229F9" w:rsidRPr="00C9215E">
        <w:rPr>
          <w:rFonts w:ascii="Century Gothic" w:hAnsi="Century Gothic"/>
          <w:b/>
          <w:sz w:val="24"/>
          <w:szCs w:val="24"/>
        </w:rPr>
        <w:t xml:space="preserve">assessments and interventions </w:t>
      </w:r>
      <w:r w:rsidRPr="00C9215E">
        <w:rPr>
          <w:rFonts w:ascii="Century Gothic" w:hAnsi="Century Gothic"/>
          <w:b/>
          <w:sz w:val="24"/>
          <w:szCs w:val="24"/>
        </w:rPr>
        <w:t>are being standardised</w:t>
      </w:r>
      <w:r w:rsidRPr="00C9215E">
        <w:rPr>
          <w:rFonts w:ascii="Century Gothic" w:hAnsi="Century Gothic"/>
          <w:sz w:val="24"/>
          <w:szCs w:val="24"/>
        </w:rPr>
        <w:t xml:space="preserve">- and when this happens </w:t>
      </w:r>
      <w:r w:rsidRPr="00C9215E">
        <w:rPr>
          <w:rFonts w:ascii="Century Gothic" w:hAnsi="Century Gothic"/>
          <w:b/>
          <w:color w:val="1F3864" w:themeColor="accent5" w:themeShade="80"/>
          <w:sz w:val="24"/>
          <w:szCs w:val="24"/>
        </w:rPr>
        <w:t>the opportunity for young people’s engagement can diminish.</w:t>
      </w:r>
      <w:r w:rsidRPr="00C9215E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</w:p>
    <w:p w:rsidR="00A229F9" w:rsidRPr="00C9215E" w:rsidRDefault="00282EAD" w:rsidP="00C9215E">
      <w:pPr>
        <w:spacing w:before="360" w:after="24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C9215E">
        <w:rPr>
          <w:rFonts w:ascii="Century Gothic" w:hAnsi="Century Gothic"/>
          <w:b/>
          <w:color w:val="C00000"/>
          <w:sz w:val="26"/>
          <w:szCs w:val="26"/>
        </w:rPr>
        <w:t>We must avoid things being</w:t>
      </w:r>
      <w:r w:rsidR="00A229F9" w:rsidRPr="00C9215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C9215E">
        <w:rPr>
          <w:rFonts w:ascii="Century Gothic" w:hAnsi="Century Gothic"/>
          <w:b/>
          <w:color w:val="C00000"/>
          <w:sz w:val="26"/>
          <w:szCs w:val="26"/>
        </w:rPr>
        <w:t>“</w:t>
      </w:r>
      <w:r w:rsidR="00A229F9" w:rsidRPr="00C9215E">
        <w:rPr>
          <w:rFonts w:ascii="Century Gothic" w:hAnsi="Century Gothic"/>
          <w:b/>
          <w:color w:val="C00000"/>
          <w:sz w:val="26"/>
          <w:szCs w:val="26"/>
        </w:rPr>
        <w:t>done to</w:t>
      </w:r>
      <w:r w:rsidRPr="00C9215E">
        <w:rPr>
          <w:rFonts w:ascii="Century Gothic" w:hAnsi="Century Gothic"/>
          <w:b/>
          <w:color w:val="C00000"/>
          <w:sz w:val="26"/>
          <w:szCs w:val="26"/>
        </w:rPr>
        <w:t xml:space="preserve">” rather than “done with” young people, as this </w:t>
      </w:r>
      <w:r w:rsidR="00A229F9" w:rsidRPr="00C9215E">
        <w:rPr>
          <w:rFonts w:ascii="Century Gothic" w:hAnsi="Century Gothic"/>
          <w:b/>
          <w:color w:val="C00000"/>
          <w:sz w:val="26"/>
          <w:szCs w:val="26"/>
        </w:rPr>
        <w:t>actively disengages them from participating in the process.</w:t>
      </w:r>
    </w:p>
    <w:p w:rsidR="00282EAD" w:rsidRPr="00C9215E" w:rsidRDefault="00282EAD" w:rsidP="004F726E">
      <w:pPr>
        <w:jc w:val="both"/>
        <w:rPr>
          <w:rFonts w:ascii="Century Gothic" w:hAnsi="Century Gothic"/>
          <w:sz w:val="24"/>
          <w:szCs w:val="24"/>
        </w:rPr>
      </w:pPr>
      <w:r w:rsidRPr="00C9215E">
        <w:rPr>
          <w:rFonts w:ascii="Century Gothic" w:hAnsi="Century Gothic"/>
          <w:sz w:val="24"/>
          <w:szCs w:val="24"/>
        </w:rPr>
        <w:t xml:space="preserve">By </w:t>
      </w:r>
      <w:r w:rsidRPr="00C9215E">
        <w:rPr>
          <w:rFonts w:ascii="Century Gothic" w:hAnsi="Century Gothic"/>
          <w:b/>
          <w:sz w:val="24"/>
          <w:szCs w:val="24"/>
        </w:rPr>
        <w:t xml:space="preserve">working with (not on) </w:t>
      </w:r>
      <w:r w:rsidR="004F726E" w:rsidRPr="00C9215E">
        <w:rPr>
          <w:rFonts w:ascii="Century Gothic" w:hAnsi="Century Gothic"/>
          <w:b/>
          <w:sz w:val="24"/>
          <w:szCs w:val="24"/>
        </w:rPr>
        <w:t>young people</w:t>
      </w:r>
      <w:r w:rsidRPr="00C9215E">
        <w:rPr>
          <w:rFonts w:ascii="Century Gothic" w:hAnsi="Century Gothic"/>
          <w:sz w:val="24"/>
          <w:szCs w:val="24"/>
        </w:rPr>
        <w:t xml:space="preserve">, we help </w:t>
      </w:r>
      <w:r w:rsidR="004F726E" w:rsidRPr="00C9215E">
        <w:rPr>
          <w:rFonts w:ascii="Century Gothic" w:hAnsi="Century Gothic"/>
          <w:sz w:val="24"/>
          <w:szCs w:val="24"/>
        </w:rPr>
        <w:t>them</w:t>
      </w:r>
      <w:r w:rsidRPr="00C9215E">
        <w:rPr>
          <w:rFonts w:ascii="Century Gothic" w:hAnsi="Century Gothic"/>
          <w:sz w:val="24"/>
          <w:szCs w:val="24"/>
        </w:rPr>
        <w:t xml:space="preserve"> begin to e</w:t>
      </w:r>
      <w:r w:rsidR="004F726E" w:rsidRPr="00C9215E">
        <w:rPr>
          <w:rFonts w:ascii="Century Gothic" w:hAnsi="Century Gothic"/>
          <w:sz w:val="24"/>
          <w:szCs w:val="24"/>
        </w:rPr>
        <w:t>xercise</w:t>
      </w:r>
      <w:r w:rsidRPr="00C9215E">
        <w:rPr>
          <w:rFonts w:ascii="Century Gothic" w:hAnsi="Century Gothic"/>
          <w:sz w:val="24"/>
          <w:szCs w:val="24"/>
        </w:rPr>
        <w:t xml:space="preserve"> personal choice and independence. </w:t>
      </w:r>
    </w:p>
    <w:p w:rsidR="004F726E" w:rsidRPr="00C9215E" w:rsidRDefault="00887EC6" w:rsidP="004F726E">
      <w:pPr>
        <w:jc w:val="both"/>
        <w:rPr>
          <w:rFonts w:ascii="Century Gothic" w:hAnsi="Century Gothic"/>
          <w:b/>
          <w:sz w:val="24"/>
          <w:szCs w:val="24"/>
        </w:rPr>
      </w:pPr>
      <w:r w:rsidRPr="00C9215E">
        <w:rPr>
          <w:rFonts w:ascii="Century Gothic" w:hAnsi="Century Gothic"/>
          <w:b/>
          <w:sz w:val="24"/>
          <w:szCs w:val="24"/>
        </w:rPr>
        <w:t>Making your own way in life is important in devel</w:t>
      </w:r>
      <w:r w:rsidR="004F726E" w:rsidRPr="00C9215E">
        <w:rPr>
          <w:rFonts w:ascii="Century Gothic" w:hAnsi="Century Gothic"/>
          <w:b/>
          <w:sz w:val="24"/>
          <w:szCs w:val="24"/>
        </w:rPr>
        <w:t>oping independence and autonomy</w:t>
      </w:r>
      <w:r w:rsidR="004F726E" w:rsidRPr="00C9215E">
        <w:rPr>
          <w:rFonts w:ascii="Century Gothic" w:hAnsi="Century Gothic"/>
          <w:sz w:val="24"/>
          <w:szCs w:val="24"/>
        </w:rPr>
        <w:t xml:space="preserve">, things known to be </w:t>
      </w:r>
      <w:r w:rsidR="004F726E" w:rsidRPr="00C9215E">
        <w:rPr>
          <w:rFonts w:ascii="Century Gothic" w:hAnsi="Century Gothic"/>
          <w:b/>
          <w:color w:val="1F3864" w:themeColor="accent5" w:themeShade="80"/>
          <w:sz w:val="24"/>
          <w:szCs w:val="24"/>
        </w:rPr>
        <w:t>important in the desistance process.</w:t>
      </w:r>
      <w:r w:rsidRPr="00C9215E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</w:t>
      </w:r>
    </w:p>
    <w:p w:rsidR="00C9215E" w:rsidRPr="00C9215E" w:rsidRDefault="004F726E" w:rsidP="00C9215E">
      <w:pPr>
        <w:spacing w:before="360" w:after="300"/>
        <w:jc w:val="center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  <w:r w:rsidRPr="00C9215E">
        <w:rPr>
          <w:rFonts w:ascii="Century Gothic" w:hAnsi="Century Gothic"/>
          <w:b/>
          <w:color w:val="1F3864" w:themeColor="accent5" w:themeShade="80"/>
          <w:sz w:val="26"/>
          <w:szCs w:val="26"/>
        </w:rPr>
        <w:t>Young people can exercise personal choice and independence by</w:t>
      </w:r>
      <w:r w:rsidR="00887EC6" w:rsidRPr="00C9215E">
        <w:rPr>
          <w:rFonts w:ascii="Century Gothic" w:hAnsi="Century Gothic"/>
          <w:b/>
          <w:color w:val="1F3864" w:themeColor="accent5" w:themeShade="80"/>
          <w:sz w:val="26"/>
          <w:szCs w:val="26"/>
        </w:rPr>
        <w:t xml:space="preserve"> developing and following through with life plans, being assertive</w:t>
      </w:r>
      <w:r w:rsidRPr="00C9215E">
        <w:rPr>
          <w:rFonts w:ascii="Century Gothic" w:hAnsi="Century Gothic"/>
          <w:b/>
          <w:color w:val="1F3864" w:themeColor="accent5" w:themeShade="80"/>
          <w:sz w:val="26"/>
          <w:szCs w:val="26"/>
        </w:rPr>
        <w:t>, or having their</w:t>
      </w:r>
      <w:r w:rsidR="00887EC6" w:rsidRPr="00C9215E">
        <w:rPr>
          <w:rFonts w:ascii="Century Gothic" w:hAnsi="Century Gothic"/>
          <w:b/>
          <w:color w:val="1F3864" w:themeColor="accent5" w:themeShade="80"/>
          <w:sz w:val="26"/>
          <w:szCs w:val="26"/>
        </w:rPr>
        <w:t xml:space="preserve"> say</w:t>
      </w:r>
      <w:r w:rsidRPr="00C9215E">
        <w:rPr>
          <w:rFonts w:ascii="Century Gothic" w:hAnsi="Century Gothic"/>
          <w:b/>
          <w:color w:val="1F3864" w:themeColor="accent5" w:themeShade="80"/>
          <w:sz w:val="26"/>
          <w:szCs w:val="26"/>
        </w:rPr>
        <w:t>…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7065"/>
      </w:tblGrid>
      <w:tr w:rsidR="004F726E" w:rsidRPr="00282EAD" w:rsidTr="004F726E">
        <w:trPr>
          <w:trHeight w:val="3626"/>
        </w:trPr>
        <w:tc>
          <w:tcPr>
            <w:tcW w:w="1269" w:type="dxa"/>
            <w:vAlign w:val="center"/>
          </w:tcPr>
          <w:p w:rsidR="004F726E" w:rsidRDefault="004F726E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53D969B" wp14:editId="46C772C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-1033780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5" w:type="dxa"/>
            <w:vAlign w:val="center"/>
          </w:tcPr>
          <w:p w:rsidR="004F726E" w:rsidRPr="004F726E" w:rsidRDefault="004F726E" w:rsidP="004F726E">
            <w:pP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Ask</w:t>
            </w:r>
            <w:r w:rsidRPr="004F726E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young person about the extent to which they have personal choice and independence:</w:t>
            </w:r>
          </w:p>
          <w:p w:rsidR="004F726E" w:rsidRPr="004F726E" w:rsidRDefault="004F726E" w:rsidP="004F726E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 xml:space="preserve">Can they </w:t>
            </w:r>
            <w:r w:rsidRPr="00C9215E">
              <w:rPr>
                <w:rFonts w:ascii="Century Gothic" w:hAnsi="Century Gothic"/>
                <w:b/>
                <w:color w:val="C00000"/>
                <w:sz w:val="26"/>
                <w:szCs w:val="26"/>
                <w:u w:val="single"/>
              </w:rPr>
              <w:t>make decisions for themselves</w:t>
            </w: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>?</w:t>
            </w:r>
          </w:p>
          <w:p w:rsidR="004F726E" w:rsidRPr="004F726E" w:rsidRDefault="004F726E" w:rsidP="004F726E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 xml:space="preserve">Do they feel they get to </w:t>
            </w:r>
            <w:r w:rsidRPr="00C9215E">
              <w:rPr>
                <w:rFonts w:ascii="Century Gothic" w:hAnsi="Century Gothic"/>
                <w:b/>
                <w:color w:val="C00000"/>
                <w:sz w:val="26"/>
                <w:szCs w:val="26"/>
                <w:u w:val="single"/>
              </w:rPr>
              <w:t>contro</w:t>
            </w:r>
            <w:r w:rsidR="00C9215E" w:rsidRPr="00C9215E">
              <w:rPr>
                <w:rFonts w:ascii="Century Gothic" w:hAnsi="Century Gothic"/>
                <w:b/>
                <w:color w:val="C00000"/>
                <w:sz w:val="26"/>
                <w:szCs w:val="26"/>
                <w:u w:val="single"/>
              </w:rPr>
              <w:t>l</w:t>
            </w:r>
            <w:r w:rsidR="00C9215E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  <w:u w:val="single"/>
              </w:rPr>
              <w:t xml:space="preserve"> the things that happen to them</w:t>
            </w: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>?</w:t>
            </w:r>
          </w:p>
          <w:p w:rsidR="004F726E" w:rsidRPr="004F726E" w:rsidRDefault="004F726E" w:rsidP="004F726E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 xml:space="preserve">What things would they like to </w:t>
            </w:r>
            <w:r w:rsidRPr="00C9215E">
              <w:rPr>
                <w:rFonts w:ascii="Century Gothic" w:hAnsi="Century Gothic"/>
                <w:b/>
                <w:color w:val="C00000"/>
                <w:sz w:val="26"/>
                <w:szCs w:val="26"/>
                <w:u w:val="single"/>
              </w:rPr>
              <w:t>change</w:t>
            </w: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>?</w:t>
            </w:r>
          </w:p>
          <w:p w:rsidR="004F726E" w:rsidRPr="004F726E" w:rsidRDefault="004F726E" w:rsidP="004F726E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sz w:val="26"/>
                <w:szCs w:val="26"/>
              </w:rPr>
            </w:pPr>
            <w:r w:rsidRPr="00C9215E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  <w:u w:val="single"/>
              </w:rPr>
              <w:t xml:space="preserve">Where can they </w:t>
            </w:r>
            <w:r w:rsidRPr="00C9215E">
              <w:rPr>
                <w:rFonts w:ascii="Century Gothic" w:hAnsi="Century Gothic"/>
                <w:b/>
                <w:color w:val="C00000"/>
                <w:sz w:val="26"/>
                <w:szCs w:val="26"/>
                <w:u w:val="single"/>
              </w:rPr>
              <w:t>start</w:t>
            </w:r>
            <w:r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 xml:space="preserve"> exercising more choice and independence</w:t>
            </w:r>
            <w:r w:rsidRPr="004F726E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>…</w:t>
            </w:r>
            <w:r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>?</w:t>
            </w:r>
          </w:p>
        </w:tc>
      </w:tr>
    </w:tbl>
    <w:p w:rsidR="00282EAD" w:rsidRDefault="00282EAD" w:rsidP="00887EC6">
      <w:pPr>
        <w:rPr>
          <w:rFonts w:ascii="Century Gothic" w:hAnsi="Century Gothic"/>
          <w:i/>
          <w:color w:val="7F7F7F" w:themeColor="text1" w:themeTint="80"/>
          <w:sz w:val="20"/>
          <w:szCs w:val="20"/>
        </w:rPr>
      </w:pPr>
    </w:p>
    <w:p w:rsidR="00282EAD" w:rsidRPr="00887EC6" w:rsidRDefault="00282EAD" w:rsidP="00887EC6">
      <w:pPr>
        <w:rPr>
          <w:rFonts w:ascii="Century Gothic" w:hAnsi="Century Gothic"/>
        </w:rPr>
      </w:pPr>
    </w:p>
    <w:p w:rsidR="00306BA9" w:rsidRPr="00856E5E" w:rsidRDefault="00306BA9" w:rsidP="00856E5E">
      <w:pPr>
        <w:rPr>
          <w:rFonts w:ascii="Century Gothic" w:hAnsi="Century Gothic"/>
          <w:b/>
        </w:rPr>
      </w:pPr>
    </w:p>
    <w:sectPr w:rsidR="00306BA9" w:rsidRPr="00856E5E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282EAD"/>
    <w:rsid w:val="00306BA9"/>
    <w:rsid w:val="00426853"/>
    <w:rsid w:val="004D4740"/>
    <w:rsid w:val="004F726E"/>
    <w:rsid w:val="007D1DBD"/>
    <w:rsid w:val="008133D9"/>
    <w:rsid w:val="00856E5E"/>
    <w:rsid w:val="00887EC6"/>
    <w:rsid w:val="00A12AD0"/>
    <w:rsid w:val="00A229F9"/>
    <w:rsid w:val="00A36996"/>
    <w:rsid w:val="00AB2724"/>
    <w:rsid w:val="00B45BEE"/>
    <w:rsid w:val="00B8436D"/>
    <w:rsid w:val="00C73339"/>
    <w:rsid w:val="00C9215E"/>
    <w:rsid w:val="00D25CE0"/>
    <w:rsid w:val="00DE417E"/>
    <w:rsid w:val="00E10B87"/>
    <w:rsid w:val="00E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C6F5-0E44-4661-9312-0F7317EC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2017-10-20T08:34:00Z</dcterms:created>
  <dcterms:modified xsi:type="dcterms:W3CDTF">2017-10-20T08:34:00Z</dcterms:modified>
</cp:coreProperties>
</file>