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71" w:rsidRPr="009278F3" w:rsidRDefault="001F7936" w:rsidP="004A6571">
      <w:pPr>
        <w:jc w:val="right"/>
        <w:rPr>
          <w:rFonts w:asciiTheme="minorHAnsi" w:hAnsiTheme="minorHAnsi"/>
        </w:rPr>
      </w:pPr>
      <w:bookmarkStart w:id="0" w:name="_GoBack"/>
      <w:bookmarkEnd w:id="0"/>
      <w:r w:rsidRPr="009278F3">
        <w:rPr>
          <w:rFonts w:asciiTheme="minorHAnsi" w:hAnsiTheme="minorHAnsi"/>
          <w:noProof/>
          <w:lang w:val="en-GB" w:eastAsia="en-GB"/>
        </w:rPr>
        <w:drawing>
          <wp:anchor distT="0" distB="0" distL="114300" distR="114300" simplePos="0" relativeHeight="251658240" behindDoc="1" locked="0" layoutInCell="1" allowOverlap="1">
            <wp:simplePos x="0" y="0"/>
            <wp:positionH relativeFrom="column">
              <wp:posOffset>8300720</wp:posOffset>
            </wp:positionH>
            <wp:positionV relativeFrom="paragraph">
              <wp:posOffset>-635</wp:posOffset>
            </wp:positionV>
            <wp:extent cx="581025" cy="695325"/>
            <wp:effectExtent l="0" t="0" r="9525" b="9525"/>
            <wp:wrapThrough wrapText="bothSides">
              <wp:wrapPolygon edited="0">
                <wp:start x="0" y="0"/>
                <wp:lineTo x="0" y="21304"/>
                <wp:lineTo x="21246" y="21304"/>
                <wp:lineTo x="21246"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20" w:rsidRPr="009278F3" w:rsidRDefault="00782A20" w:rsidP="00782A20">
      <w:pPr>
        <w:pStyle w:val="Default"/>
        <w:jc w:val="center"/>
        <w:rPr>
          <w:rFonts w:asciiTheme="minorHAnsi" w:hAnsiTheme="minorHAnsi"/>
          <w:sz w:val="22"/>
          <w:szCs w:val="22"/>
        </w:rPr>
      </w:pPr>
      <w:r w:rsidRPr="009278F3">
        <w:rPr>
          <w:rFonts w:asciiTheme="minorHAnsi" w:hAnsiTheme="minorHAnsi"/>
          <w:b/>
          <w:bCs/>
          <w:sz w:val="22"/>
          <w:szCs w:val="22"/>
        </w:rPr>
        <w:t>Gap Analysis and Action Plan</w:t>
      </w:r>
    </w:p>
    <w:p w:rsidR="00782A20" w:rsidRPr="009278F3" w:rsidRDefault="00782A20" w:rsidP="00782A20">
      <w:pPr>
        <w:pStyle w:val="Default"/>
        <w:jc w:val="center"/>
        <w:rPr>
          <w:rFonts w:asciiTheme="minorHAnsi" w:hAnsiTheme="minorHAnsi"/>
          <w:sz w:val="22"/>
          <w:szCs w:val="22"/>
        </w:rPr>
      </w:pPr>
      <w:r w:rsidRPr="009278F3">
        <w:rPr>
          <w:rFonts w:asciiTheme="minorHAnsi" w:hAnsiTheme="minorHAnsi"/>
          <w:b/>
          <w:bCs/>
          <w:sz w:val="22"/>
          <w:szCs w:val="22"/>
        </w:rPr>
        <w:t>to support the implementation of The Concordat to Support the Career Development of Researchers</w:t>
      </w:r>
    </w:p>
    <w:p w:rsidR="00782A20" w:rsidRPr="00DA455A" w:rsidRDefault="00782A20" w:rsidP="0051661E">
      <w:pPr>
        <w:jc w:val="center"/>
        <w:rPr>
          <w:rFonts w:asciiTheme="minorHAnsi" w:hAnsiTheme="minorHAnsi"/>
        </w:rPr>
      </w:pPr>
    </w:p>
    <w:p w:rsidR="004A6571" w:rsidRPr="00DA455A" w:rsidRDefault="00C552E5" w:rsidP="0051661E">
      <w:pPr>
        <w:jc w:val="center"/>
        <w:rPr>
          <w:rFonts w:asciiTheme="minorHAnsi" w:hAnsiTheme="minorHAnsi"/>
        </w:rPr>
      </w:pPr>
      <w:r w:rsidRPr="00DA455A">
        <w:rPr>
          <w:rFonts w:asciiTheme="minorHAnsi" w:hAnsiTheme="minorHAnsi"/>
        </w:rPr>
        <w:t xml:space="preserve">Draft </w:t>
      </w:r>
      <w:r w:rsidR="00430483" w:rsidRPr="00DA455A">
        <w:rPr>
          <w:rFonts w:asciiTheme="minorHAnsi" w:hAnsiTheme="minorHAnsi"/>
        </w:rPr>
        <w:t>Version 9 – September 2013</w:t>
      </w:r>
    </w:p>
    <w:p w:rsidR="00430483" w:rsidRDefault="00430483" w:rsidP="0051661E">
      <w:pPr>
        <w:jc w:val="center"/>
        <w:rPr>
          <w:rFonts w:asciiTheme="minorHAnsi" w:hAnsiTheme="minorHAnsi"/>
          <w:color w:val="1F497D" w:themeColor="text2"/>
        </w:rPr>
      </w:pPr>
    </w:p>
    <w:p w:rsidR="00430483" w:rsidRPr="009278F3" w:rsidRDefault="00430483" w:rsidP="00430483">
      <w:pPr>
        <w:jc w:val="both"/>
        <w:rPr>
          <w:rFonts w:asciiTheme="minorHAnsi" w:hAnsiTheme="minorHAnsi"/>
        </w:rPr>
      </w:pPr>
      <w:r w:rsidRPr="00430483">
        <w:rPr>
          <w:rFonts w:ascii="Calibri" w:eastAsia="Calibri" w:hAnsi="Calibri" w:cs="Times New Roman"/>
          <w:lang w:val="en-GB"/>
        </w:rPr>
        <w:t xml:space="preserve">The University established a steering group to identify and evaluate the organisation’s existing systems, processes and procedures against the seven principles of the Concordat. </w:t>
      </w:r>
      <w:r w:rsidRPr="009278F3">
        <w:rPr>
          <w:rFonts w:asciiTheme="minorHAnsi" w:hAnsiTheme="minorHAnsi"/>
        </w:rPr>
        <w:t xml:space="preserve">Factors have been identified and referenced against the Concordat document, which can be found at: </w:t>
      </w:r>
    </w:p>
    <w:p w:rsidR="00430483" w:rsidRPr="009278F3" w:rsidRDefault="00DA44F5" w:rsidP="00430483">
      <w:pPr>
        <w:jc w:val="both"/>
        <w:rPr>
          <w:rFonts w:asciiTheme="minorHAnsi" w:hAnsiTheme="minorHAnsi"/>
        </w:rPr>
      </w:pPr>
      <w:hyperlink r:id="rId10" w:history="1">
        <w:r w:rsidR="00430483" w:rsidRPr="009278F3">
          <w:rPr>
            <w:rStyle w:val="Hyperlink"/>
            <w:rFonts w:asciiTheme="minorHAnsi" w:hAnsiTheme="minorHAnsi"/>
          </w:rPr>
          <w:t>http://www.vitae.ac.uk/policy-practice/505181/Concordat-to-Support-the-Career-Development-of-Researchers.html</w:t>
        </w:r>
      </w:hyperlink>
    </w:p>
    <w:p w:rsidR="00430483" w:rsidRPr="00430483" w:rsidRDefault="00430483" w:rsidP="00430483">
      <w:pPr>
        <w:jc w:val="both"/>
        <w:rPr>
          <w:rFonts w:ascii="Calibri" w:eastAsia="Calibri" w:hAnsi="Calibri" w:cs="Times New Roman"/>
          <w:lang w:val="en-GB"/>
        </w:rPr>
      </w:pPr>
    </w:p>
    <w:p w:rsidR="00430483" w:rsidRPr="00430483" w:rsidRDefault="00430483" w:rsidP="00430483">
      <w:pPr>
        <w:jc w:val="both"/>
        <w:rPr>
          <w:rFonts w:ascii="Calibri" w:eastAsia="Calibri" w:hAnsi="Calibri" w:cs="Times New Roman"/>
          <w:lang w:val="en-GB"/>
        </w:rPr>
      </w:pPr>
      <w:r w:rsidRPr="00430483">
        <w:rPr>
          <w:rFonts w:ascii="Calibri" w:eastAsia="Calibri" w:hAnsi="Calibri" w:cs="Times New Roman"/>
          <w:lang w:val="en-GB"/>
        </w:rPr>
        <w:t>The steering group was chaired by the University’s HR Director, and the group comprised of:</w:t>
      </w:r>
    </w:p>
    <w:p w:rsidR="00430483" w:rsidRPr="00430483" w:rsidRDefault="00430483" w:rsidP="00430483">
      <w:pPr>
        <w:jc w:val="both"/>
        <w:rPr>
          <w:rFonts w:ascii="Calibri" w:eastAsia="Calibri" w:hAnsi="Calibri" w:cs="Times New Roman"/>
          <w:lang w:val="en-GB"/>
        </w:rPr>
      </w:pP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 xml:space="preserve">Pro Vice Chancellor and Dean of Science &amp; Engineering </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Director of Research and Enterprise</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Head of Research</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Director of Institute of Humanities and Social Science Research</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Research Excellence Framework Manager</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Head of Organisational Development and Training</w:t>
      </w:r>
    </w:p>
    <w:p w:rsidR="00430483" w:rsidRPr="00430483" w:rsidRDefault="00430483" w:rsidP="00430483">
      <w:pPr>
        <w:numPr>
          <w:ilvl w:val="0"/>
          <w:numId w:val="39"/>
        </w:numPr>
        <w:contextualSpacing/>
        <w:jc w:val="both"/>
        <w:rPr>
          <w:rFonts w:ascii="Calibri" w:eastAsia="Calibri" w:hAnsi="Calibri" w:cs="Times New Roman"/>
          <w:lang w:val="en-GB"/>
        </w:rPr>
      </w:pPr>
      <w:r w:rsidRPr="00430483">
        <w:rPr>
          <w:rFonts w:ascii="Calibri" w:eastAsia="Calibri" w:hAnsi="Calibri" w:cs="Times New Roman"/>
          <w:lang w:val="en-GB"/>
        </w:rPr>
        <w:t>Organisational Development and Training Manager</w:t>
      </w:r>
    </w:p>
    <w:p w:rsidR="00430483" w:rsidRPr="00430483" w:rsidRDefault="00430483" w:rsidP="00430483">
      <w:pPr>
        <w:jc w:val="both"/>
        <w:rPr>
          <w:rFonts w:ascii="Calibri" w:eastAsia="Calibri" w:hAnsi="Calibri" w:cs="Times New Roman"/>
          <w:lang w:val="en-GB"/>
        </w:rPr>
      </w:pPr>
    </w:p>
    <w:p w:rsidR="00430483" w:rsidRDefault="00430483" w:rsidP="00430483">
      <w:pPr>
        <w:jc w:val="both"/>
        <w:rPr>
          <w:rFonts w:ascii="Calibri" w:eastAsia="Calibri" w:hAnsi="Calibri" w:cs="Times New Roman"/>
          <w:lang w:val="en-GB"/>
        </w:rPr>
      </w:pPr>
      <w:r w:rsidRPr="00430483">
        <w:rPr>
          <w:rFonts w:ascii="Calibri" w:eastAsia="Calibri" w:hAnsi="Calibri" w:cs="Times New Roman"/>
          <w:lang w:val="en-GB"/>
        </w:rPr>
        <w:t>Staff consultation on the gap analysis and action plan was conducted to strengthen the quality and impact of future opportunities. This was done through our popular staff newsletter, Man Met Life, as well as through direct emails and meetings with research institute directors.</w:t>
      </w:r>
    </w:p>
    <w:p w:rsidR="00DA455A" w:rsidRDefault="00DA455A" w:rsidP="00430483">
      <w:pPr>
        <w:jc w:val="both"/>
        <w:rPr>
          <w:rFonts w:ascii="Calibri" w:eastAsia="Calibri" w:hAnsi="Calibri" w:cs="Times New Roman"/>
          <w:lang w:val="en-GB"/>
        </w:rPr>
      </w:pPr>
    </w:p>
    <w:p w:rsidR="00DA455A" w:rsidRPr="00430483" w:rsidRDefault="00DA455A" w:rsidP="00DA455A">
      <w:pPr>
        <w:jc w:val="both"/>
        <w:rPr>
          <w:rFonts w:ascii="Calibri" w:eastAsia="Calibri" w:hAnsi="Calibri" w:cs="Times New Roman"/>
          <w:lang w:val="en-GB"/>
        </w:rPr>
      </w:pPr>
      <w:r w:rsidRPr="00430483">
        <w:rPr>
          <w:rFonts w:ascii="Calibri" w:eastAsia="Calibri" w:hAnsi="Calibri" w:cs="Times New Roman"/>
          <w:lang w:val="en-GB"/>
        </w:rPr>
        <w:t xml:space="preserve">This document outlines </w:t>
      </w:r>
      <w:r>
        <w:rPr>
          <w:rFonts w:ascii="Calibri" w:eastAsia="Calibri" w:hAnsi="Calibri" w:cs="Times New Roman"/>
          <w:lang w:val="en-GB"/>
        </w:rPr>
        <w:t>existing</w:t>
      </w:r>
      <w:r w:rsidRPr="00430483">
        <w:rPr>
          <w:rFonts w:ascii="Calibri" w:eastAsia="Calibri" w:hAnsi="Calibri" w:cs="Times New Roman"/>
          <w:lang w:val="en-GB"/>
        </w:rPr>
        <w:t xml:space="preserve"> practices, as well as identifying further actions required to embed existing practices and identifying opportunities for future improvements.</w:t>
      </w:r>
    </w:p>
    <w:p w:rsidR="004A6571" w:rsidRPr="009278F3" w:rsidRDefault="004A6571" w:rsidP="0051661E">
      <w:pPr>
        <w:jc w:val="center"/>
        <w:rPr>
          <w:rFonts w:asciiTheme="minorHAnsi" w:hAnsiTheme="minorHAnsi"/>
          <w:b/>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402"/>
        <w:gridCol w:w="1701"/>
        <w:gridCol w:w="1380"/>
      </w:tblGrid>
      <w:tr w:rsidR="00782A20" w:rsidRPr="009278F3" w:rsidTr="00C72C2F">
        <w:trPr>
          <w:trHeight w:val="364"/>
        </w:trPr>
        <w:tc>
          <w:tcPr>
            <w:tcW w:w="14104" w:type="dxa"/>
            <w:gridSpan w:val="5"/>
            <w:shd w:val="clear" w:color="auto" w:fill="8DB3E2" w:themeFill="text2" w:themeFillTint="66"/>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color w:val="000000"/>
                <w:lang w:val="en-GB" w:eastAsia="en-GB"/>
              </w:rPr>
              <w:t xml:space="preserve">A: RECRUITMENT AND SELECTION </w:t>
            </w:r>
          </w:p>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color w:val="000000"/>
                <w:lang w:val="en-GB" w:eastAsia="en-GB"/>
              </w:rPr>
              <w:t xml:space="preserve">Principle 1: Recognition of the importance of recruiting, selecting and retaining researchers with the highest potential to achieve excellence in research. </w:t>
            </w:r>
          </w:p>
        </w:tc>
      </w:tr>
      <w:tr w:rsidR="00782A20" w:rsidRPr="009278F3" w:rsidTr="00D00AC4">
        <w:trPr>
          <w:trHeight w:val="111"/>
        </w:trPr>
        <w:tc>
          <w:tcPr>
            <w:tcW w:w="2802" w:type="dxa"/>
            <w:shd w:val="clear" w:color="auto" w:fill="C6D9F1" w:themeFill="text2" w:themeFillTint="33"/>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Clause </w:t>
            </w:r>
          </w:p>
        </w:tc>
        <w:tc>
          <w:tcPr>
            <w:tcW w:w="4819" w:type="dxa"/>
            <w:shd w:val="clear" w:color="auto" w:fill="C6D9F1" w:themeFill="text2" w:themeFillTint="33"/>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380" w:type="dxa"/>
            <w:shd w:val="clear" w:color="auto" w:fill="C6D9F1" w:themeFill="text2" w:themeFillTint="33"/>
          </w:tcPr>
          <w:p w:rsidR="00782A20" w:rsidRPr="009278F3" w:rsidRDefault="00782A20" w:rsidP="00782A20">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782A20" w:rsidRPr="009278F3" w:rsidTr="00D00AC4">
        <w:trPr>
          <w:trHeight w:val="111"/>
        </w:trPr>
        <w:tc>
          <w:tcPr>
            <w:tcW w:w="2802" w:type="dxa"/>
            <w:shd w:val="clear" w:color="auto" w:fill="C6D9F1" w:themeFill="text2" w:themeFillTint="33"/>
          </w:tcPr>
          <w:p w:rsidR="00BC0795" w:rsidRPr="009278F3" w:rsidRDefault="00BC0795" w:rsidP="00782A20">
            <w:pPr>
              <w:autoSpaceDE w:val="0"/>
              <w:autoSpaceDN w:val="0"/>
              <w:adjustRightInd w:val="0"/>
              <w:rPr>
                <w:rFonts w:asciiTheme="minorHAnsi" w:hAnsiTheme="minorHAnsi" w:cs="Calibri"/>
                <w:bCs/>
                <w:iCs/>
                <w:color w:val="000000"/>
                <w:lang w:val="en-GB" w:eastAsia="en-GB"/>
              </w:rPr>
            </w:pPr>
          </w:p>
          <w:p w:rsidR="00782A20" w:rsidRPr="009278F3" w:rsidRDefault="00782A20" w:rsidP="00782A20">
            <w:pPr>
              <w:autoSpaceDE w:val="0"/>
              <w:autoSpaceDN w:val="0"/>
              <w:adjustRightInd w:val="0"/>
              <w:rPr>
                <w:rFonts w:asciiTheme="minorHAnsi" w:hAnsiTheme="minorHAnsi" w:cs="Calibri"/>
                <w:b/>
                <w:bCs/>
                <w:i/>
                <w:iCs/>
                <w:color w:val="000000"/>
                <w:lang w:val="en-GB" w:eastAsia="en-GB"/>
              </w:rPr>
            </w:pPr>
            <w:r w:rsidRPr="009278F3">
              <w:rPr>
                <w:rFonts w:asciiTheme="minorHAnsi" w:hAnsiTheme="minorHAnsi" w:cs="Calibri"/>
                <w:bCs/>
                <w:iCs/>
                <w:color w:val="000000"/>
                <w:lang w:val="en-GB" w:eastAsia="en-GB"/>
              </w:rPr>
              <w:t>1.1</w:t>
            </w:r>
            <w:r w:rsidR="00954C0F" w:rsidRPr="009278F3">
              <w:rPr>
                <w:rFonts w:asciiTheme="minorHAnsi" w:hAnsiTheme="minorHAnsi" w:cs="Calibri"/>
                <w:b/>
                <w:bCs/>
                <w:i/>
                <w:iCs/>
                <w:color w:val="000000"/>
                <w:lang w:val="en-GB" w:eastAsia="en-GB"/>
              </w:rPr>
              <w:t xml:space="preserve"> </w:t>
            </w:r>
            <w:r w:rsidRPr="009278F3">
              <w:rPr>
                <w:rFonts w:asciiTheme="minorHAnsi" w:hAnsiTheme="minorHAnsi" w:cs="Calibri"/>
                <w:color w:val="000000"/>
                <w:lang w:val="en-GB" w:eastAsia="en-GB"/>
              </w:rPr>
              <w:t xml:space="preserve">All members of the UK research community should understand that researchers are chosen primarily for their ability to advance </w:t>
            </w:r>
            <w:r w:rsidRPr="009278F3">
              <w:rPr>
                <w:rFonts w:asciiTheme="minorHAnsi" w:hAnsiTheme="minorHAnsi" w:cs="Calibri"/>
                <w:color w:val="000000"/>
                <w:lang w:val="en-GB" w:eastAsia="en-GB"/>
              </w:rPr>
              <w:lastRenderedPageBreak/>
              <w:t>research at an institution</w:t>
            </w:r>
          </w:p>
        </w:tc>
        <w:tc>
          <w:tcPr>
            <w:tcW w:w="4819" w:type="dxa"/>
          </w:tcPr>
          <w:p w:rsidR="00782A20" w:rsidRPr="009278F3" w:rsidRDefault="00782A20" w:rsidP="00782A20">
            <w:pPr>
              <w:rPr>
                <w:rFonts w:asciiTheme="minorHAnsi" w:hAnsiTheme="minorHAnsi"/>
              </w:rPr>
            </w:pPr>
            <w:r w:rsidRPr="009278F3">
              <w:rPr>
                <w:rFonts w:asciiTheme="minorHAnsi" w:hAnsiTheme="minorHAnsi"/>
                <w:bCs/>
              </w:rPr>
              <w:lastRenderedPageBreak/>
              <w:t xml:space="preserve">The University </w:t>
            </w:r>
            <w:r w:rsidR="005414ED" w:rsidRPr="009278F3">
              <w:rPr>
                <w:rFonts w:asciiTheme="minorHAnsi" w:hAnsiTheme="minorHAnsi"/>
                <w:bCs/>
              </w:rPr>
              <w:t xml:space="preserve">broadly </w:t>
            </w:r>
            <w:r w:rsidRPr="009278F3">
              <w:rPr>
                <w:rFonts w:asciiTheme="minorHAnsi" w:hAnsiTheme="minorHAnsi"/>
                <w:bCs/>
              </w:rPr>
              <w:t xml:space="preserve">outlines </w:t>
            </w:r>
            <w:r w:rsidR="00BC0795" w:rsidRPr="009278F3">
              <w:rPr>
                <w:rFonts w:asciiTheme="minorHAnsi" w:hAnsiTheme="minorHAnsi"/>
                <w:bCs/>
              </w:rPr>
              <w:t>its</w:t>
            </w:r>
            <w:r w:rsidRPr="009278F3">
              <w:rPr>
                <w:rFonts w:asciiTheme="minorHAnsi" w:hAnsiTheme="minorHAnsi"/>
                <w:bCs/>
              </w:rPr>
              <w:t xml:space="preserve"> commitment to Research in its strategy, at:</w:t>
            </w:r>
            <w:r w:rsidRPr="009278F3">
              <w:rPr>
                <w:rFonts w:asciiTheme="minorHAnsi" w:hAnsiTheme="minorHAnsi"/>
              </w:rPr>
              <w:t xml:space="preserve"> </w:t>
            </w:r>
            <w:r w:rsidRPr="009278F3">
              <w:rPr>
                <w:rFonts w:asciiTheme="minorHAnsi" w:hAnsiTheme="minorHAnsi"/>
              </w:rPr>
              <w:br/>
            </w:r>
            <w:hyperlink r:id="rId11" w:history="1">
              <w:r w:rsidRPr="009278F3">
                <w:rPr>
                  <w:rStyle w:val="Hyperlink"/>
                  <w:rFonts w:asciiTheme="minorHAnsi" w:hAnsiTheme="minorHAnsi"/>
                </w:rPr>
                <w:t>http://www2.mmu.ac.uk/about/corporate-strategy/research/</w:t>
              </w:r>
            </w:hyperlink>
          </w:p>
          <w:p w:rsidR="00800498" w:rsidRPr="009278F3" w:rsidRDefault="00782A20" w:rsidP="00782A20">
            <w:pPr>
              <w:rPr>
                <w:rFonts w:asciiTheme="minorHAnsi" w:hAnsiTheme="minorHAnsi"/>
                <w:bCs/>
              </w:rPr>
            </w:pPr>
            <w:r w:rsidRPr="009278F3">
              <w:rPr>
                <w:rFonts w:asciiTheme="minorHAnsi" w:hAnsiTheme="minorHAnsi"/>
                <w:bCs/>
              </w:rPr>
              <w:t>This outlines what</w:t>
            </w:r>
            <w:r w:rsidR="00BC0795" w:rsidRPr="009278F3">
              <w:rPr>
                <w:rFonts w:asciiTheme="minorHAnsi" w:hAnsiTheme="minorHAnsi"/>
                <w:bCs/>
              </w:rPr>
              <w:t xml:space="preserve"> we will do</w:t>
            </w:r>
            <w:r w:rsidRPr="009278F3">
              <w:rPr>
                <w:rFonts w:asciiTheme="minorHAnsi" w:hAnsiTheme="minorHAnsi"/>
                <w:bCs/>
              </w:rPr>
              <w:t xml:space="preserve">, how </w:t>
            </w:r>
            <w:r w:rsidR="00C72C2F" w:rsidRPr="009278F3">
              <w:rPr>
                <w:rFonts w:asciiTheme="minorHAnsi" w:hAnsiTheme="minorHAnsi"/>
                <w:bCs/>
              </w:rPr>
              <w:t xml:space="preserve">we will do it and </w:t>
            </w:r>
            <w:r w:rsidR="00BC0795" w:rsidRPr="009278F3">
              <w:rPr>
                <w:rFonts w:asciiTheme="minorHAnsi" w:hAnsiTheme="minorHAnsi"/>
                <w:bCs/>
              </w:rPr>
              <w:t>performance targets.</w:t>
            </w:r>
            <w:r w:rsidR="00954C0F" w:rsidRPr="009278F3">
              <w:rPr>
                <w:rFonts w:asciiTheme="minorHAnsi" w:hAnsiTheme="minorHAnsi"/>
                <w:bCs/>
              </w:rPr>
              <w:t xml:space="preserve"> </w:t>
            </w:r>
          </w:p>
          <w:p w:rsidR="00800498" w:rsidRPr="009278F3" w:rsidRDefault="00800498" w:rsidP="00782A20">
            <w:pPr>
              <w:rPr>
                <w:rFonts w:asciiTheme="minorHAnsi" w:hAnsiTheme="minorHAnsi"/>
                <w:bCs/>
              </w:rPr>
            </w:pPr>
          </w:p>
          <w:p w:rsidR="00782A20" w:rsidRPr="009278F3" w:rsidRDefault="00BC0795" w:rsidP="00782A20">
            <w:pPr>
              <w:rPr>
                <w:rFonts w:asciiTheme="minorHAnsi" w:hAnsiTheme="minorHAnsi"/>
                <w:bCs/>
              </w:rPr>
            </w:pPr>
            <w:r w:rsidRPr="009278F3">
              <w:rPr>
                <w:rFonts w:asciiTheme="minorHAnsi" w:hAnsiTheme="minorHAnsi"/>
                <w:bCs/>
              </w:rPr>
              <w:t>Annual strategic plans for faculties identify actions that will be taken to achieve this objective, including identifying the human resource that will be required.</w:t>
            </w:r>
            <w:r w:rsidR="00954C0F" w:rsidRPr="009278F3">
              <w:rPr>
                <w:rFonts w:asciiTheme="minorHAnsi" w:hAnsiTheme="minorHAnsi"/>
                <w:bCs/>
              </w:rPr>
              <w:t xml:space="preserve"> </w:t>
            </w:r>
          </w:p>
          <w:p w:rsidR="00BC0795" w:rsidRPr="009278F3" w:rsidRDefault="00BC0795" w:rsidP="00BC0795">
            <w:pPr>
              <w:rPr>
                <w:rFonts w:asciiTheme="minorHAnsi" w:hAnsiTheme="minorHAnsi"/>
                <w:bCs/>
              </w:rPr>
            </w:pPr>
          </w:p>
          <w:p w:rsidR="00BE674D" w:rsidRPr="009278F3" w:rsidRDefault="00BE674D" w:rsidP="00BE674D">
            <w:pPr>
              <w:rPr>
                <w:rFonts w:asciiTheme="minorHAnsi" w:hAnsiTheme="minorHAnsi"/>
                <w:bCs/>
              </w:rPr>
            </w:pPr>
            <w:r w:rsidRPr="009278F3">
              <w:rPr>
                <w:rFonts w:asciiTheme="minorHAnsi" w:hAnsiTheme="minorHAnsi"/>
                <w:bCs/>
              </w:rPr>
              <w:t>Research and Knowledge Exchange</w:t>
            </w:r>
            <w:r w:rsidR="008B1CDD" w:rsidRPr="009278F3">
              <w:rPr>
                <w:rFonts w:asciiTheme="minorHAnsi" w:hAnsiTheme="minorHAnsi"/>
                <w:bCs/>
              </w:rPr>
              <w:t xml:space="preserve"> (RKE)</w:t>
            </w:r>
            <w:r w:rsidRPr="009278F3">
              <w:rPr>
                <w:rFonts w:asciiTheme="minorHAnsi" w:hAnsiTheme="minorHAnsi"/>
                <w:bCs/>
              </w:rPr>
              <w:t xml:space="preserve"> strategy adopted which has clearly articulated key principles underpinning it e.g. </w:t>
            </w:r>
            <w:r w:rsidRPr="009278F3">
              <w:rPr>
                <w:rFonts w:asciiTheme="minorHAnsi" w:hAnsiTheme="minorHAnsi"/>
                <w:bCs/>
                <w:i/>
              </w:rPr>
              <w:t>Research and Knowledge Exchange is a Vital Part of the University’s Income Stream</w:t>
            </w:r>
            <w:r w:rsidRPr="009278F3">
              <w:rPr>
                <w:rFonts w:asciiTheme="minorHAnsi" w:hAnsiTheme="minorHAnsi"/>
                <w:bCs/>
              </w:rPr>
              <w:t>.</w:t>
            </w:r>
            <w:r w:rsidR="00954C0F" w:rsidRPr="009278F3">
              <w:rPr>
                <w:rFonts w:asciiTheme="minorHAnsi" w:hAnsiTheme="minorHAnsi"/>
                <w:bCs/>
              </w:rPr>
              <w:t xml:space="preserve"> </w:t>
            </w:r>
            <w:r w:rsidR="00892AB8" w:rsidRPr="009278F3">
              <w:rPr>
                <w:rFonts w:asciiTheme="minorHAnsi" w:hAnsiTheme="minorHAnsi"/>
                <w:bCs/>
              </w:rPr>
              <w:t xml:space="preserve">The Strategy’s Implementation Plan includes an action to identify, recruit, and invest in outstanding research and knowledge exchange leaders who complement and reinforce existing multi-disciplinary research strengths. </w:t>
            </w:r>
            <w:r w:rsidRPr="009278F3">
              <w:rPr>
                <w:rFonts w:asciiTheme="minorHAnsi" w:hAnsiTheme="minorHAnsi"/>
                <w:bCs/>
              </w:rPr>
              <w:t xml:space="preserve">See: </w:t>
            </w:r>
          </w:p>
          <w:p w:rsidR="00BC61F7" w:rsidRPr="009278F3" w:rsidRDefault="00DA44F5" w:rsidP="00BE674D">
            <w:pPr>
              <w:rPr>
                <w:rFonts w:asciiTheme="minorHAnsi" w:hAnsiTheme="minorHAnsi"/>
                <w:bCs/>
              </w:rPr>
            </w:pPr>
            <w:hyperlink r:id="rId12" w:history="1">
              <w:r w:rsidR="0097135E" w:rsidRPr="009278F3">
                <w:rPr>
                  <w:rStyle w:val="Hyperlink"/>
                  <w:rFonts w:asciiTheme="minorHAnsi" w:hAnsiTheme="minorHAnsi"/>
                  <w:bCs/>
                </w:rPr>
                <w:t>http://www2.mmu.ac.uk/research</w:t>
              </w:r>
            </w:hyperlink>
            <w:r w:rsidR="0097135E" w:rsidRPr="009278F3">
              <w:rPr>
                <w:rFonts w:asciiTheme="minorHAnsi" w:hAnsiTheme="minorHAnsi"/>
                <w:bCs/>
              </w:rPr>
              <w:t xml:space="preserve"> </w:t>
            </w:r>
          </w:p>
          <w:p w:rsidR="00BE674D" w:rsidRPr="009278F3" w:rsidRDefault="00BE674D" w:rsidP="00BE674D">
            <w:pPr>
              <w:rPr>
                <w:rFonts w:asciiTheme="minorHAnsi" w:hAnsiTheme="minorHAnsi"/>
                <w:bCs/>
              </w:rPr>
            </w:pPr>
          </w:p>
          <w:p w:rsidR="00782A20" w:rsidRPr="009278F3" w:rsidRDefault="00BE674D" w:rsidP="00BE674D">
            <w:pPr>
              <w:rPr>
                <w:rFonts w:asciiTheme="minorHAnsi" w:hAnsiTheme="minorHAnsi"/>
                <w:bCs/>
              </w:rPr>
            </w:pPr>
            <w:r w:rsidRPr="009278F3">
              <w:rPr>
                <w:rFonts w:asciiTheme="minorHAnsi" w:hAnsiTheme="minorHAnsi"/>
                <w:bCs/>
              </w:rPr>
              <w:t>Research is a key component in a mandatory induction process for academic staff.</w:t>
            </w:r>
            <w:r w:rsidR="00954C0F" w:rsidRPr="009278F3">
              <w:rPr>
                <w:rFonts w:asciiTheme="minorHAnsi" w:hAnsiTheme="minorHAnsi"/>
                <w:bCs/>
              </w:rPr>
              <w:t xml:space="preserve"> </w:t>
            </w:r>
          </w:p>
        </w:tc>
        <w:tc>
          <w:tcPr>
            <w:tcW w:w="3402" w:type="dxa"/>
          </w:tcPr>
          <w:p w:rsidR="00782A20" w:rsidRPr="009278F3" w:rsidRDefault="00BC61F7" w:rsidP="00447E86">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lastRenderedPageBreak/>
              <w:t xml:space="preserve">From </w:t>
            </w:r>
            <w:r w:rsidR="00C44506" w:rsidRPr="009278F3">
              <w:rPr>
                <w:rFonts w:asciiTheme="minorHAnsi" w:hAnsiTheme="minorHAnsi" w:cs="Calibri"/>
                <w:bCs/>
                <w:iCs/>
                <w:color w:val="000000"/>
                <w:lang w:val="en-GB" w:eastAsia="en-GB"/>
              </w:rPr>
              <w:t xml:space="preserve">1 </w:t>
            </w:r>
            <w:r w:rsidR="00447E86">
              <w:rPr>
                <w:rFonts w:asciiTheme="minorHAnsi" w:hAnsiTheme="minorHAnsi" w:cs="Calibri"/>
                <w:bCs/>
                <w:iCs/>
                <w:color w:val="000000"/>
                <w:lang w:val="en-GB" w:eastAsia="en-GB"/>
              </w:rPr>
              <w:t xml:space="preserve">October </w:t>
            </w:r>
            <w:r w:rsidR="00C44506" w:rsidRPr="009278F3">
              <w:rPr>
                <w:rFonts w:asciiTheme="minorHAnsi" w:hAnsiTheme="minorHAnsi" w:cs="Calibri"/>
                <w:bCs/>
                <w:iCs/>
                <w:color w:val="000000"/>
                <w:lang w:val="en-GB" w:eastAsia="en-GB"/>
              </w:rPr>
              <w:t xml:space="preserve">2013, it will be a requirement </w:t>
            </w:r>
            <w:r w:rsidRPr="009278F3">
              <w:rPr>
                <w:rFonts w:asciiTheme="minorHAnsi" w:hAnsiTheme="minorHAnsi" w:cs="Calibri"/>
                <w:bCs/>
                <w:iCs/>
                <w:color w:val="000000"/>
                <w:lang w:val="en-GB" w:eastAsia="en-GB"/>
              </w:rPr>
              <w:t>that all staff involved in research will have a doctoral-level qualification.</w:t>
            </w:r>
          </w:p>
        </w:tc>
        <w:tc>
          <w:tcPr>
            <w:tcW w:w="1701" w:type="dxa"/>
          </w:tcPr>
          <w:p w:rsidR="00782A20" w:rsidRPr="009278F3" w:rsidRDefault="00C44506" w:rsidP="00C44506">
            <w:pPr>
              <w:autoSpaceDE w:val="0"/>
              <w:autoSpaceDN w:val="0"/>
              <w:adjustRightInd w:val="0"/>
              <w:rPr>
                <w:rFonts w:asciiTheme="minorHAnsi" w:hAnsiTheme="minorHAnsi" w:cs="Calibri"/>
                <w:b/>
                <w:bCs/>
                <w:iCs/>
                <w:color w:val="000000"/>
                <w:lang w:val="en-GB" w:eastAsia="en-GB"/>
              </w:rPr>
            </w:pPr>
            <w:r w:rsidRPr="009278F3">
              <w:rPr>
                <w:rFonts w:asciiTheme="minorHAnsi" w:hAnsiTheme="minorHAnsi" w:cs="Calibri"/>
                <w:b/>
                <w:bCs/>
                <w:iCs/>
                <w:color w:val="000000"/>
                <w:lang w:val="en-GB" w:eastAsia="en-GB"/>
              </w:rPr>
              <w:t>Gill Hemus, Director of HR</w:t>
            </w:r>
          </w:p>
        </w:tc>
        <w:tc>
          <w:tcPr>
            <w:tcW w:w="1380" w:type="dxa"/>
          </w:tcPr>
          <w:p w:rsidR="00782A20" w:rsidRPr="009278F3" w:rsidRDefault="00C44506" w:rsidP="00DA455A">
            <w:pPr>
              <w:autoSpaceDE w:val="0"/>
              <w:autoSpaceDN w:val="0"/>
              <w:adjustRightInd w:val="0"/>
              <w:rPr>
                <w:rFonts w:asciiTheme="minorHAnsi" w:hAnsiTheme="minorHAnsi" w:cs="Calibri"/>
                <w:b/>
                <w:bCs/>
                <w:iCs/>
                <w:color w:val="000000"/>
                <w:lang w:val="en-GB" w:eastAsia="en-GB"/>
              </w:rPr>
            </w:pPr>
            <w:r w:rsidRPr="009278F3">
              <w:rPr>
                <w:rFonts w:asciiTheme="minorHAnsi" w:hAnsiTheme="minorHAnsi" w:cs="Calibri"/>
                <w:b/>
                <w:bCs/>
                <w:iCs/>
                <w:color w:val="000000"/>
                <w:lang w:val="en-GB" w:eastAsia="en-GB"/>
              </w:rPr>
              <w:t xml:space="preserve">1 </w:t>
            </w:r>
            <w:r w:rsidR="00DA455A">
              <w:rPr>
                <w:rFonts w:asciiTheme="minorHAnsi" w:hAnsiTheme="minorHAnsi" w:cs="Calibri"/>
                <w:b/>
                <w:bCs/>
                <w:iCs/>
                <w:color w:val="000000"/>
                <w:lang w:val="en-GB" w:eastAsia="en-GB"/>
              </w:rPr>
              <w:t>October</w:t>
            </w:r>
            <w:r w:rsidRPr="009278F3">
              <w:rPr>
                <w:rFonts w:asciiTheme="minorHAnsi" w:hAnsiTheme="minorHAnsi" w:cs="Calibri"/>
                <w:b/>
                <w:bCs/>
                <w:iCs/>
                <w:color w:val="000000"/>
                <w:lang w:val="en-GB" w:eastAsia="en-GB"/>
              </w:rPr>
              <w:t xml:space="preserve"> 2013</w:t>
            </w:r>
          </w:p>
        </w:tc>
      </w:tr>
      <w:tr w:rsidR="00BC0795" w:rsidRPr="009278F3" w:rsidTr="00D00AC4">
        <w:trPr>
          <w:trHeight w:val="111"/>
        </w:trPr>
        <w:tc>
          <w:tcPr>
            <w:tcW w:w="2802" w:type="dxa"/>
            <w:shd w:val="clear" w:color="auto" w:fill="C6D9F1" w:themeFill="text2" w:themeFillTint="33"/>
          </w:tcPr>
          <w:p w:rsidR="00BC0795" w:rsidRPr="009278F3" w:rsidRDefault="00BC0795" w:rsidP="00BC0795">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Cs/>
                <w:iCs/>
                <w:color w:val="000000"/>
                <w:lang w:val="en-GB" w:eastAsia="en-GB"/>
              </w:rPr>
              <w:t>1.2</w:t>
            </w:r>
            <w:r w:rsidR="00954C0F" w:rsidRPr="009278F3">
              <w:rPr>
                <w:rFonts w:asciiTheme="minorHAnsi" w:hAnsiTheme="minorHAnsi" w:cs="Calibri"/>
                <w:bCs/>
                <w:iCs/>
                <w:color w:val="000000"/>
                <w:lang w:val="en-GB" w:eastAsia="en-GB"/>
              </w:rPr>
              <w:t xml:space="preserve"> </w:t>
            </w:r>
            <w:r w:rsidRPr="009278F3">
              <w:rPr>
                <w:rFonts w:asciiTheme="minorHAnsi" w:hAnsiTheme="minorHAnsi" w:cs="Calibri"/>
                <w:color w:val="000000"/>
                <w:lang w:val="en-GB" w:eastAsia="en-GB"/>
              </w:rPr>
              <w:t>Employers should strive to attract excellence and respect diversity (see Principle 6).</w:t>
            </w:r>
            <w:r w:rsidR="00954C0F" w:rsidRPr="009278F3">
              <w:rPr>
                <w:rFonts w:asciiTheme="minorHAnsi" w:hAnsiTheme="minorHAnsi" w:cs="Calibri"/>
                <w:color w:val="000000"/>
                <w:lang w:val="en-GB" w:eastAsia="en-GB"/>
              </w:rPr>
              <w:t xml:space="preserve"> </w:t>
            </w:r>
            <w:r w:rsidRPr="009278F3">
              <w:rPr>
                <w:rFonts w:asciiTheme="minorHAnsi" w:hAnsiTheme="minorHAnsi" w:cs="Calibri"/>
                <w:color w:val="000000"/>
                <w:lang w:val="en-GB" w:eastAsia="en-GB"/>
              </w:rPr>
              <w:t>Recruitment and selection procedures should be informative, transparent and open to all qualified applicants regardless of background. Person and vacancy specifications must clearly identify the skills required for the post and these requirements should be relevant to the role.</w:t>
            </w:r>
            <w:r w:rsidR="00954C0F" w:rsidRPr="009278F3">
              <w:rPr>
                <w:rFonts w:asciiTheme="minorHAnsi" w:hAnsiTheme="minorHAnsi" w:cs="Calibri"/>
                <w:color w:val="000000"/>
                <w:lang w:val="en-GB" w:eastAsia="en-GB"/>
              </w:rPr>
              <w:t xml:space="preserve"> </w:t>
            </w:r>
          </w:p>
          <w:p w:rsidR="00BC0795" w:rsidRPr="009278F3" w:rsidRDefault="00BC0795" w:rsidP="00782A20">
            <w:pPr>
              <w:autoSpaceDE w:val="0"/>
              <w:autoSpaceDN w:val="0"/>
              <w:adjustRightInd w:val="0"/>
              <w:rPr>
                <w:rFonts w:asciiTheme="minorHAnsi" w:hAnsiTheme="minorHAnsi" w:cs="Calibri"/>
                <w:bCs/>
                <w:iCs/>
                <w:color w:val="000000"/>
                <w:lang w:val="en-GB" w:eastAsia="en-GB"/>
              </w:rPr>
            </w:pPr>
          </w:p>
        </w:tc>
        <w:tc>
          <w:tcPr>
            <w:tcW w:w="4819" w:type="dxa"/>
          </w:tcPr>
          <w:p w:rsidR="00876B9B" w:rsidRPr="009278F3" w:rsidRDefault="00876B9B" w:rsidP="00614432">
            <w:pPr>
              <w:rPr>
                <w:rFonts w:asciiTheme="minorHAnsi" w:hAnsiTheme="minorHAnsi" w:cs="Calibri"/>
                <w:color w:val="000000"/>
                <w:lang w:val="en-GB" w:eastAsia="en-GB"/>
              </w:rPr>
            </w:pPr>
            <w:r w:rsidRPr="009278F3">
              <w:rPr>
                <w:rFonts w:asciiTheme="minorHAnsi" w:hAnsiTheme="minorHAnsi"/>
                <w:bCs/>
              </w:rPr>
              <w:lastRenderedPageBreak/>
              <w:t>The University’s recruitment and selection policy ensures transparent procedures are in place for all staff, including researchers.</w:t>
            </w:r>
            <w:r w:rsidR="00954C0F" w:rsidRPr="009278F3">
              <w:rPr>
                <w:rFonts w:asciiTheme="minorHAnsi" w:hAnsiTheme="minorHAnsi"/>
                <w:bCs/>
              </w:rPr>
              <w:t xml:space="preserve"> </w:t>
            </w:r>
            <w:r w:rsidRPr="009278F3">
              <w:rPr>
                <w:rFonts w:asciiTheme="minorHAnsi" w:hAnsiTheme="minorHAnsi"/>
                <w:bCs/>
              </w:rPr>
              <w:t xml:space="preserve">Policy at: </w:t>
            </w:r>
            <w:r w:rsidRPr="009278F3">
              <w:rPr>
                <w:rFonts w:asciiTheme="minorHAnsi" w:hAnsiTheme="minorHAnsi"/>
                <w:bCs/>
              </w:rPr>
              <w:br/>
            </w:r>
            <w:hyperlink r:id="rId13" w:history="1">
              <w:r w:rsidRPr="009278F3">
                <w:rPr>
                  <w:rStyle w:val="Hyperlink"/>
                  <w:rFonts w:asciiTheme="minorHAnsi" w:hAnsiTheme="minorHAnsi"/>
                  <w:bCs/>
                </w:rPr>
                <w:t>http://www.mmu.ac.uk/humanresources/pdf/general/RecruitmentandSelection.pdf</w:t>
              </w:r>
            </w:hyperlink>
          </w:p>
          <w:p w:rsidR="00876B9B" w:rsidRPr="009278F3" w:rsidRDefault="00876B9B" w:rsidP="00614432">
            <w:pPr>
              <w:rPr>
                <w:rFonts w:asciiTheme="minorHAnsi" w:hAnsiTheme="minorHAnsi" w:cs="Calibri"/>
                <w:color w:val="000000"/>
                <w:lang w:val="en-GB" w:eastAsia="en-GB"/>
              </w:rPr>
            </w:pPr>
          </w:p>
          <w:p w:rsidR="00876B9B" w:rsidRPr="009278F3" w:rsidRDefault="00876B9B" w:rsidP="00876B9B">
            <w:pPr>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The University has an Equality and Diversity statement which outlines our commitment.</w:t>
            </w:r>
            <w:r w:rsidR="00954C0F" w:rsidRPr="009278F3">
              <w:rPr>
                <w:rFonts w:asciiTheme="minorHAnsi" w:hAnsiTheme="minorHAnsi" w:cs="Calibri"/>
                <w:bCs/>
                <w:iCs/>
                <w:color w:val="000000"/>
                <w:lang w:val="en-GB" w:eastAsia="en-GB"/>
              </w:rPr>
              <w:t xml:space="preserve"> </w:t>
            </w:r>
            <w:r w:rsidRPr="009278F3">
              <w:rPr>
                <w:rFonts w:asciiTheme="minorHAnsi" w:hAnsiTheme="minorHAnsi" w:cs="Calibri"/>
                <w:bCs/>
                <w:iCs/>
                <w:color w:val="000000"/>
                <w:lang w:val="en-GB" w:eastAsia="en-GB"/>
              </w:rPr>
              <w:t>This is publicly shared in a number of places, see:</w:t>
            </w:r>
          </w:p>
          <w:p w:rsidR="00901C9A" w:rsidRPr="009278F3" w:rsidRDefault="00DA44F5" w:rsidP="00614432">
            <w:pPr>
              <w:rPr>
                <w:rStyle w:val="Hyperlink"/>
                <w:rFonts w:asciiTheme="minorHAnsi" w:hAnsiTheme="minorHAnsi"/>
              </w:rPr>
            </w:pPr>
            <w:hyperlink r:id="rId14" w:history="1">
              <w:r w:rsidR="00876B9B" w:rsidRPr="009278F3">
                <w:rPr>
                  <w:rStyle w:val="Hyperlink"/>
                  <w:rFonts w:asciiTheme="minorHAnsi" w:hAnsiTheme="minorHAnsi"/>
                  <w:bCs/>
                </w:rPr>
                <w:t>http://www.mmu.ac.uk/jobs/equality.php</w:t>
              </w:r>
            </w:hyperlink>
          </w:p>
          <w:p w:rsidR="00901C9A" w:rsidRPr="009278F3" w:rsidRDefault="00901C9A" w:rsidP="00614432">
            <w:pPr>
              <w:rPr>
                <w:rStyle w:val="Hyperlink"/>
                <w:rFonts w:asciiTheme="minorHAnsi" w:hAnsiTheme="minorHAnsi"/>
              </w:rPr>
            </w:pPr>
          </w:p>
          <w:p w:rsidR="00901C9A" w:rsidRPr="009278F3" w:rsidRDefault="00901C9A" w:rsidP="00614432">
            <w:pPr>
              <w:rPr>
                <w:rFonts w:asciiTheme="minorHAnsi" w:hAnsiTheme="minorHAnsi" w:cs="Calibri"/>
                <w:color w:val="000000"/>
                <w:lang w:val="en-GB" w:eastAsia="en-GB"/>
              </w:rPr>
            </w:pPr>
            <w:r w:rsidRPr="009278F3">
              <w:rPr>
                <w:rFonts w:asciiTheme="minorHAnsi" w:hAnsiTheme="minorHAnsi" w:cs="Calibri"/>
                <w:color w:val="000000"/>
                <w:lang w:val="en-GB" w:eastAsia="en-GB"/>
              </w:rPr>
              <w:t>In recognition of our commitment to celebrating equality and diversity,</w:t>
            </w:r>
            <w:r w:rsidR="003463D9">
              <w:rPr>
                <w:rFonts w:asciiTheme="minorHAnsi" w:hAnsiTheme="minorHAnsi" w:cs="Calibri"/>
                <w:color w:val="000000"/>
                <w:lang w:val="en-GB" w:eastAsia="en-GB"/>
              </w:rPr>
              <w:t xml:space="preserve"> </w:t>
            </w:r>
            <w:r w:rsidRPr="009278F3">
              <w:rPr>
                <w:rFonts w:asciiTheme="minorHAnsi" w:hAnsiTheme="minorHAnsi" w:cs="Calibri"/>
                <w:color w:val="000000"/>
                <w:lang w:val="en-GB" w:eastAsia="en-GB"/>
              </w:rPr>
              <w:t xml:space="preserve">MMU has been awarded the Disability Two Ticks standard, Disability Standards Bronze Award, Athena SWAN Bronze Award and </w:t>
            </w:r>
            <w:r w:rsidRPr="009278F3">
              <w:rPr>
                <w:rFonts w:asciiTheme="minorHAnsi" w:hAnsiTheme="minorHAnsi" w:cs="Calibri"/>
                <w:color w:val="000000"/>
                <w:lang w:val="en-GB" w:eastAsia="en-GB"/>
              </w:rPr>
              <w:lastRenderedPageBreak/>
              <w:t xml:space="preserve">Investors in People Champion status. </w:t>
            </w:r>
          </w:p>
          <w:p w:rsidR="00901C9A" w:rsidRPr="009278F3" w:rsidRDefault="00901C9A" w:rsidP="00614432">
            <w:pPr>
              <w:rPr>
                <w:rFonts w:asciiTheme="minorHAnsi" w:hAnsiTheme="minorHAnsi" w:cs="Calibri"/>
                <w:color w:val="000000"/>
                <w:lang w:val="en-GB" w:eastAsia="en-GB"/>
              </w:rPr>
            </w:pPr>
          </w:p>
          <w:p w:rsidR="00614432" w:rsidRPr="009278F3" w:rsidRDefault="00901C9A" w:rsidP="00614432">
            <w:pPr>
              <w:rPr>
                <w:rFonts w:asciiTheme="minorHAnsi" w:hAnsiTheme="minorHAnsi"/>
                <w:color w:val="0000FF"/>
                <w:u w:val="single"/>
              </w:rPr>
            </w:pPr>
            <w:r w:rsidRPr="009278F3">
              <w:rPr>
                <w:rFonts w:asciiTheme="minorHAnsi" w:hAnsiTheme="minorHAnsi" w:cs="Calibri"/>
                <w:color w:val="000000"/>
                <w:lang w:val="en-GB" w:eastAsia="en-GB"/>
              </w:rPr>
              <w:t xml:space="preserve">Use </w:t>
            </w:r>
            <w:r w:rsidR="00BC0795" w:rsidRPr="009278F3">
              <w:rPr>
                <w:rFonts w:asciiTheme="minorHAnsi" w:hAnsiTheme="minorHAnsi" w:cs="Calibri"/>
                <w:color w:val="000000"/>
                <w:lang w:val="en-GB" w:eastAsia="en-GB"/>
              </w:rPr>
              <w:t>of University role profiles makes researcher role requirements clear.</w:t>
            </w:r>
            <w:r w:rsidR="00954C0F" w:rsidRPr="009278F3">
              <w:rPr>
                <w:rFonts w:asciiTheme="minorHAnsi" w:hAnsiTheme="minorHAnsi" w:cs="Calibri"/>
                <w:color w:val="000000"/>
                <w:lang w:val="en-GB" w:eastAsia="en-GB"/>
              </w:rPr>
              <w:t xml:space="preserve"> </w:t>
            </w:r>
            <w:r w:rsidR="00614432" w:rsidRPr="009278F3">
              <w:rPr>
                <w:rFonts w:asciiTheme="minorHAnsi" w:hAnsiTheme="minorHAnsi"/>
                <w:bCs/>
              </w:rPr>
              <w:t>Research posts graded through the HERA system (so consistent with the pay and grading arrangements for MMU).</w:t>
            </w:r>
            <w:r w:rsidR="00954C0F" w:rsidRPr="009278F3">
              <w:rPr>
                <w:rFonts w:asciiTheme="minorHAnsi" w:hAnsiTheme="minorHAnsi"/>
                <w:bCs/>
              </w:rPr>
              <w:t xml:space="preserve"> </w:t>
            </w:r>
            <w:r w:rsidR="00614432" w:rsidRPr="009278F3">
              <w:rPr>
                <w:rFonts w:asciiTheme="minorHAnsi" w:hAnsiTheme="minorHAnsi"/>
                <w:bCs/>
              </w:rPr>
              <w:t xml:space="preserve">Role profiles for research staff at grades 5, 6, 7, 8, 9 and 10, available on-line at: </w:t>
            </w:r>
            <w:r w:rsidR="00614432" w:rsidRPr="009278F3">
              <w:rPr>
                <w:rFonts w:asciiTheme="minorHAnsi" w:hAnsiTheme="minorHAnsi"/>
                <w:b/>
                <w:bCs/>
              </w:rPr>
              <w:br/>
            </w:r>
            <w:hyperlink r:id="rId15" w:history="1">
              <w:r w:rsidR="00614432" w:rsidRPr="009278F3">
                <w:rPr>
                  <w:rStyle w:val="Hyperlink"/>
                  <w:rFonts w:asciiTheme="minorHAnsi" w:hAnsiTheme="minorHAnsi"/>
                  <w:bCs/>
                </w:rPr>
                <w:t>http://www.mmu.ac.uk/humanresources/roleevaluation/role_profiles/index.php?letter=r</w:t>
              </w:r>
            </w:hyperlink>
          </w:p>
          <w:p w:rsidR="00614432" w:rsidRPr="009278F3" w:rsidRDefault="00614432" w:rsidP="00614432">
            <w:pPr>
              <w:rPr>
                <w:rFonts w:asciiTheme="minorHAnsi" w:hAnsiTheme="minorHAnsi"/>
                <w:bCs/>
              </w:rPr>
            </w:pPr>
          </w:p>
          <w:p w:rsidR="00D00AC4" w:rsidRPr="009278F3" w:rsidRDefault="00614432" w:rsidP="00876B9B">
            <w:pPr>
              <w:autoSpaceDE w:val="0"/>
              <w:autoSpaceDN w:val="0"/>
              <w:adjustRightInd w:val="0"/>
              <w:rPr>
                <w:rFonts w:asciiTheme="minorHAnsi" w:hAnsiTheme="minorHAnsi"/>
                <w:bCs/>
              </w:rPr>
            </w:pPr>
            <w:r w:rsidRPr="009278F3">
              <w:rPr>
                <w:rFonts w:asciiTheme="minorHAnsi" w:hAnsiTheme="minorHAnsi"/>
                <w:bCs/>
              </w:rPr>
              <w:t xml:space="preserve">Job description and person specification templates for research staff have been created and are shared with recruiting managers to </w:t>
            </w:r>
            <w:r w:rsidRPr="009278F3">
              <w:rPr>
                <w:rFonts w:asciiTheme="minorHAnsi" w:hAnsiTheme="minorHAnsi"/>
                <w:lang w:val="en-GB" w:eastAsia="en-GB"/>
              </w:rPr>
              <w:t>clearly identify the skills required for the post.</w:t>
            </w:r>
            <w:r w:rsidR="00954C0F" w:rsidRPr="009278F3">
              <w:rPr>
                <w:rFonts w:asciiTheme="minorHAnsi" w:hAnsiTheme="minorHAnsi"/>
                <w:lang w:val="en-GB" w:eastAsia="en-GB"/>
              </w:rPr>
              <w:t xml:space="preserve"> </w:t>
            </w:r>
            <w:r w:rsidR="00876B9B" w:rsidRPr="009278F3">
              <w:rPr>
                <w:rFonts w:asciiTheme="minorHAnsi" w:hAnsiTheme="minorHAnsi"/>
                <w:lang w:val="en-GB" w:eastAsia="en-GB"/>
              </w:rPr>
              <w:t>(</w:t>
            </w:r>
            <w:r w:rsidRPr="009278F3">
              <w:rPr>
                <w:rFonts w:asciiTheme="minorHAnsi" w:hAnsiTheme="minorHAnsi"/>
                <w:bCs/>
              </w:rPr>
              <w:t>Since the 2012 review, a role profile for Grade 7 researchers has been developed.</w:t>
            </w:r>
            <w:r w:rsidR="00954C0F" w:rsidRPr="009278F3">
              <w:rPr>
                <w:rFonts w:asciiTheme="minorHAnsi" w:hAnsiTheme="minorHAnsi"/>
                <w:bCs/>
              </w:rPr>
              <w:t xml:space="preserve"> </w:t>
            </w:r>
            <w:r w:rsidRPr="009278F3">
              <w:rPr>
                <w:rFonts w:asciiTheme="minorHAnsi" w:hAnsiTheme="minorHAnsi"/>
                <w:bCs/>
              </w:rPr>
              <w:t>Templates are available on the website and these have been used and appointed to in different areas of the University</w:t>
            </w:r>
            <w:r w:rsidR="00876B9B" w:rsidRPr="009278F3">
              <w:rPr>
                <w:rFonts w:asciiTheme="minorHAnsi" w:hAnsiTheme="minorHAnsi"/>
                <w:bCs/>
              </w:rPr>
              <w:t>)</w:t>
            </w:r>
            <w:r w:rsidRPr="009278F3">
              <w:rPr>
                <w:rFonts w:asciiTheme="minorHAnsi" w:hAnsiTheme="minorHAnsi"/>
                <w:bCs/>
              </w:rPr>
              <w:t>.</w:t>
            </w:r>
            <w:r w:rsidR="00954C0F" w:rsidRPr="009278F3">
              <w:rPr>
                <w:rFonts w:asciiTheme="minorHAnsi" w:hAnsiTheme="minorHAnsi"/>
                <w:bCs/>
              </w:rPr>
              <w:t xml:space="preserve"> </w:t>
            </w:r>
          </w:p>
          <w:p w:rsidR="00BE674D" w:rsidRPr="009278F3" w:rsidRDefault="00BE674D" w:rsidP="00876B9B">
            <w:pPr>
              <w:autoSpaceDE w:val="0"/>
              <w:autoSpaceDN w:val="0"/>
              <w:adjustRightInd w:val="0"/>
              <w:rPr>
                <w:rFonts w:asciiTheme="minorHAnsi" w:hAnsiTheme="minorHAnsi"/>
                <w:bCs/>
              </w:rPr>
            </w:pPr>
          </w:p>
          <w:p w:rsidR="00BE674D" w:rsidRPr="009278F3" w:rsidRDefault="00BE674D" w:rsidP="00BE674D">
            <w:pPr>
              <w:autoSpaceDE w:val="0"/>
              <w:autoSpaceDN w:val="0"/>
              <w:adjustRightInd w:val="0"/>
              <w:rPr>
                <w:rFonts w:asciiTheme="minorHAnsi" w:hAnsiTheme="minorHAnsi"/>
                <w:bCs/>
                <w:i/>
              </w:rPr>
            </w:pPr>
            <w:r w:rsidRPr="009278F3">
              <w:rPr>
                <w:rFonts w:asciiTheme="minorHAnsi" w:hAnsiTheme="minorHAnsi"/>
                <w:bCs/>
              </w:rPr>
              <w:t>Research and Knowledge Exchange Strategy includes a strategic objective to “</w:t>
            </w:r>
            <w:r w:rsidRPr="009278F3">
              <w:rPr>
                <w:rFonts w:asciiTheme="minorHAnsi" w:hAnsiTheme="minorHAnsi"/>
                <w:bCs/>
                <w:i/>
              </w:rPr>
              <w:t xml:space="preserve">Attract, support and retain outstanding research and knowledge exchange staff across the University” </w:t>
            </w:r>
          </w:p>
          <w:p w:rsidR="00BE674D" w:rsidRPr="009278F3" w:rsidRDefault="00BE674D" w:rsidP="00876B9B">
            <w:pPr>
              <w:autoSpaceDE w:val="0"/>
              <w:autoSpaceDN w:val="0"/>
              <w:adjustRightInd w:val="0"/>
              <w:rPr>
                <w:rFonts w:asciiTheme="minorHAnsi" w:hAnsiTheme="minorHAnsi"/>
                <w:lang w:val="en-GB" w:eastAsia="en-GB"/>
              </w:rPr>
            </w:pPr>
          </w:p>
          <w:p w:rsidR="00554DF5" w:rsidRPr="009278F3" w:rsidRDefault="00554DF5" w:rsidP="00554DF5">
            <w:pPr>
              <w:rPr>
                <w:rFonts w:asciiTheme="minorHAnsi" w:hAnsiTheme="minorHAnsi"/>
                <w:lang w:eastAsia="en-GB"/>
              </w:rPr>
            </w:pPr>
            <w:r w:rsidRPr="009278F3">
              <w:rPr>
                <w:rFonts w:asciiTheme="minorHAnsi" w:hAnsiTheme="minorHAnsi"/>
                <w:lang w:eastAsia="en-GB"/>
              </w:rPr>
              <w:t>Guidelines introduced on doctoral level qualifications as a requirement for all academic staff appointments to build a more dynamic and high quality research and knowledge exchange culture</w:t>
            </w:r>
            <w:r w:rsidRPr="009278F3">
              <w:rPr>
                <w:rStyle w:val="CommentReference"/>
                <w:rFonts w:asciiTheme="minorHAnsi" w:hAnsiTheme="minorHAnsi"/>
              </w:rPr>
              <w:t>.</w:t>
            </w:r>
            <w:r w:rsidR="00954C0F" w:rsidRPr="009278F3">
              <w:rPr>
                <w:rStyle w:val="CommentReference"/>
                <w:rFonts w:asciiTheme="minorHAnsi" w:hAnsiTheme="minorHAnsi"/>
              </w:rPr>
              <w:t xml:space="preserve"> </w:t>
            </w:r>
          </w:p>
        </w:tc>
        <w:tc>
          <w:tcPr>
            <w:tcW w:w="3402" w:type="dxa"/>
          </w:tcPr>
          <w:p w:rsidR="00BC0795" w:rsidRPr="009278F3" w:rsidRDefault="00BE674D" w:rsidP="00415962">
            <w:pPr>
              <w:autoSpaceDE w:val="0"/>
              <w:autoSpaceDN w:val="0"/>
              <w:adjustRightInd w:val="0"/>
              <w:rPr>
                <w:rFonts w:asciiTheme="minorHAnsi" w:hAnsiTheme="minorHAnsi" w:cs="Calibri"/>
                <w:bCs/>
                <w:iCs/>
                <w:lang w:val="en-GB" w:eastAsia="en-GB"/>
              </w:rPr>
            </w:pPr>
            <w:r w:rsidRPr="009278F3">
              <w:rPr>
                <w:rFonts w:asciiTheme="minorHAnsi" w:hAnsiTheme="minorHAnsi"/>
                <w:lang w:val="en-GB"/>
              </w:rPr>
              <w:lastRenderedPageBreak/>
              <w:t>Review of the recruitment and selection policy and process.</w:t>
            </w:r>
            <w:r w:rsidR="00954C0F" w:rsidRPr="009278F3">
              <w:rPr>
                <w:rFonts w:asciiTheme="minorHAnsi" w:hAnsiTheme="minorHAnsi"/>
                <w:lang w:val="en-GB"/>
              </w:rPr>
              <w:t xml:space="preserve"> </w:t>
            </w:r>
          </w:p>
          <w:p w:rsidR="008B1CDD" w:rsidRPr="009278F3" w:rsidRDefault="008B1CDD" w:rsidP="00415962">
            <w:pPr>
              <w:autoSpaceDE w:val="0"/>
              <w:autoSpaceDN w:val="0"/>
              <w:adjustRightInd w:val="0"/>
              <w:rPr>
                <w:rFonts w:asciiTheme="minorHAnsi" w:hAnsiTheme="minorHAnsi" w:cs="Calibri"/>
                <w:bCs/>
                <w:iCs/>
                <w:lang w:val="en-GB" w:eastAsia="en-GB"/>
              </w:rPr>
            </w:pPr>
          </w:p>
          <w:p w:rsidR="008B1CDD" w:rsidRPr="009278F3" w:rsidRDefault="008B1CDD" w:rsidP="00415962">
            <w:pPr>
              <w:autoSpaceDE w:val="0"/>
              <w:autoSpaceDN w:val="0"/>
              <w:adjustRightInd w:val="0"/>
              <w:rPr>
                <w:rFonts w:asciiTheme="minorHAnsi" w:hAnsiTheme="minorHAnsi" w:cs="Calibri"/>
                <w:bCs/>
                <w:iCs/>
                <w:lang w:val="en-GB" w:eastAsia="en-GB"/>
              </w:rPr>
            </w:pPr>
          </w:p>
          <w:p w:rsidR="008B1CDD" w:rsidRPr="009278F3" w:rsidRDefault="008B1CDD" w:rsidP="00415962">
            <w:pPr>
              <w:autoSpaceDE w:val="0"/>
              <w:autoSpaceDN w:val="0"/>
              <w:adjustRightInd w:val="0"/>
              <w:rPr>
                <w:rFonts w:asciiTheme="minorHAnsi" w:hAnsiTheme="minorHAnsi" w:cs="Calibri"/>
                <w:bCs/>
                <w:iCs/>
                <w:lang w:val="en-GB" w:eastAsia="en-GB"/>
              </w:rPr>
            </w:pPr>
          </w:p>
          <w:p w:rsidR="008B1CDD" w:rsidRPr="009278F3" w:rsidRDefault="008B1CDD" w:rsidP="00415962">
            <w:pPr>
              <w:autoSpaceDE w:val="0"/>
              <w:autoSpaceDN w:val="0"/>
              <w:adjustRightInd w:val="0"/>
              <w:rPr>
                <w:rFonts w:asciiTheme="minorHAnsi" w:hAnsiTheme="minorHAnsi" w:cs="Calibri"/>
                <w:bCs/>
                <w:iCs/>
                <w:lang w:val="en-GB" w:eastAsia="en-GB"/>
              </w:rPr>
            </w:pPr>
          </w:p>
          <w:p w:rsidR="008B1CDD" w:rsidRPr="009278F3" w:rsidRDefault="008B1CDD"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cs="Calibri"/>
                <w:bCs/>
                <w:iCs/>
                <w:lang w:val="en-GB" w:eastAsia="en-GB"/>
              </w:rPr>
            </w:pPr>
          </w:p>
          <w:p w:rsidR="009278F3" w:rsidRPr="009278F3" w:rsidRDefault="009278F3" w:rsidP="00415962">
            <w:pPr>
              <w:autoSpaceDE w:val="0"/>
              <w:autoSpaceDN w:val="0"/>
              <w:adjustRightInd w:val="0"/>
              <w:rPr>
                <w:rFonts w:asciiTheme="minorHAnsi" w:hAnsiTheme="minorHAnsi" w:cs="Calibri"/>
                <w:bCs/>
                <w:iCs/>
                <w:lang w:val="en-GB" w:eastAsia="en-GB"/>
              </w:rPr>
            </w:pPr>
          </w:p>
          <w:p w:rsidR="009A5629" w:rsidRPr="009278F3" w:rsidRDefault="009A5629" w:rsidP="00415962">
            <w:pPr>
              <w:autoSpaceDE w:val="0"/>
              <w:autoSpaceDN w:val="0"/>
              <w:adjustRightInd w:val="0"/>
              <w:rPr>
                <w:rFonts w:asciiTheme="minorHAnsi" w:hAnsiTheme="minorHAnsi"/>
                <w:lang w:val="en-GB"/>
              </w:rPr>
            </w:pPr>
            <w:r w:rsidRPr="009278F3">
              <w:rPr>
                <w:rFonts w:asciiTheme="minorHAnsi" w:hAnsiTheme="minorHAnsi" w:cs="Calibri"/>
                <w:bCs/>
                <w:iCs/>
                <w:lang w:val="en-GB" w:eastAsia="en-GB"/>
              </w:rPr>
              <w:t>Doctoral level qualifications to be a requirement for research roles</w:t>
            </w:r>
          </w:p>
        </w:tc>
        <w:tc>
          <w:tcPr>
            <w:tcW w:w="1701" w:type="dxa"/>
          </w:tcPr>
          <w:p w:rsidR="00BC0795" w:rsidRPr="009278F3" w:rsidRDefault="00447E86" w:rsidP="00782A20">
            <w:pPr>
              <w:autoSpaceDE w:val="0"/>
              <w:autoSpaceDN w:val="0"/>
              <w:adjustRightInd w:val="0"/>
              <w:rPr>
                <w:rFonts w:asciiTheme="minorHAnsi" w:hAnsiTheme="minorHAnsi" w:cs="Calibri"/>
                <w:bCs/>
                <w:iCs/>
                <w:lang w:val="en-GB" w:eastAsia="en-GB"/>
              </w:rPr>
            </w:pPr>
            <w:r>
              <w:rPr>
                <w:rFonts w:asciiTheme="minorHAnsi" w:hAnsiTheme="minorHAnsi"/>
                <w:lang w:val="en-GB"/>
              </w:rPr>
              <w:lastRenderedPageBreak/>
              <w:t>Julie Parsonson</w:t>
            </w:r>
            <w:r w:rsidR="00D00AC4" w:rsidRPr="009278F3">
              <w:rPr>
                <w:rFonts w:asciiTheme="minorHAnsi" w:hAnsiTheme="minorHAnsi"/>
                <w:lang w:val="en-GB"/>
              </w:rPr>
              <w:t xml:space="preserve">, </w:t>
            </w:r>
            <w:r w:rsidR="00DA455A">
              <w:rPr>
                <w:rFonts w:asciiTheme="minorHAnsi" w:hAnsiTheme="minorHAnsi"/>
                <w:lang w:val="en-GB"/>
              </w:rPr>
              <w:t>Deputy Head of HR Operations</w:t>
            </w: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278F3" w:rsidRPr="009278F3" w:rsidRDefault="009278F3" w:rsidP="00782A20">
            <w:pPr>
              <w:autoSpaceDE w:val="0"/>
              <w:autoSpaceDN w:val="0"/>
              <w:adjustRightInd w:val="0"/>
              <w:rPr>
                <w:rFonts w:asciiTheme="minorHAnsi" w:hAnsiTheme="minorHAnsi"/>
                <w:lang w:val="en-GB"/>
              </w:rPr>
            </w:pPr>
          </w:p>
          <w:p w:rsidR="009A5629" w:rsidRPr="009278F3" w:rsidRDefault="009A5629" w:rsidP="00782A20">
            <w:pPr>
              <w:autoSpaceDE w:val="0"/>
              <w:autoSpaceDN w:val="0"/>
              <w:adjustRightInd w:val="0"/>
              <w:rPr>
                <w:rFonts w:asciiTheme="minorHAnsi" w:hAnsiTheme="minorHAnsi"/>
                <w:lang w:val="en-GB"/>
              </w:rPr>
            </w:pPr>
            <w:r w:rsidRPr="009278F3">
              <w:rPr>
                <w:rFonts w:asciiTheme="minorHAnsi" w:hAnsiTheme="minorHAnsi"/>
                <w:lang w:val="en-GB"/>
              </w:rPr>
              <w:t>Gill Hemus, HR Director</w:t>
            </w:r>
          </w:p>
        </w:tc>
        <w:tc>
          <w:tcPr>
            <w:tcW w:w="1380" w:type="dxa"/>
          </w:tcPr>
          <w:p w:rsidR="00BC0795" w:rsidRPr="009278F3" w:rsidRDefault="00447E86" w:rsidP="00782A20">
            <w:pPr>
              <w:autoSpaceDE w:val="0"/>
              <w:autoSpaceDN w:val="0"/>
              <w:adjustRightInd w:val="0"/>
              <w:rPr>
                <w:rFonts w:asciiTheme="minorHAnsi" w:hAnsiTheme="minorHAnsi" w:cs="Calibri"/>
                <w:bCs/>
                <w:iCs/>
                <w:lang w:val="en-GB" w:eastAsia="en-GB"/>
              </w:rPr>
            </w:pPr>
            <w:r>
              <w:rPr>
                <w:rFonts w:asciiTheme="minorHAnsi" w:hAnsiTheme="minorHAnsi"/>
                <w:lang w:val="en-GB"/>
              </w:rPr>
              <w:lastRenderedPageBreak/>
              <w:t>January</w:t>
            </w:r>
            <w:r w:rsidR="00D00AC4" w:rsidRPr="009278F3">
              <w:rPr>
                <w:rFonts w:asciiTheme="minorHAnsi" w:hAnsiTheme="minorHAnsi"/>
                <w:lang w:val="en-GB"/>
              </w:rPr>
              <w:t xml:space="preserve"> 201</w:t>
            </w:r>
            <w:r>
              <w:rPr>
                <w:rFonts w:asciiTheme="minorHAnsi" w:hAnsiTheme="minorHAnsi"/>
                <w:lang w:val="en-GB"/>
              </w:rPr>
              <w:t>4</w:t>
            </w: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A5629" w:rsidRPr="009278F3" w:rsidRDefault="009A5629" w:rsidP="00782A20">
            <w:pPr>
              <w:autoSpaceDE w:val="0"/>
              <w:autoSpaceDN w:val="0"/>
              <w:adjustRightInd w:val="0"/>
              <w:rPr>
                <w:rFonts w:asciiTheme="minorHAnsi" w:hAnsiTheme="minorHAnsi" w:cs="Calibri"/>
                <w:bCs/>
                <w:iCs/>
                <w:lang w:val="en-GB" w:eastAsia="en-GB"/>
              </w:rPr>
            </w:pPr>
          </w:p>
          <w:p w:rsidR="009278F3" w:rsidRPr="009278F3" w:rsidRDefault="009278F3" w:rsidP="00782A20">
            <w:pPr>
              <w:autoSpaceDE w:val="0"/>
              <w:autoSpaceDN w:val="0"/>
              <w:adjustRightInd w:val="0"/>
              <w:rPr>
                <w:rFonts w:asciiTheme="minorHAnsi" w:hAnsiTheme="minorHAnsi" w:cs="Calibri"/>
                <w:bCs/>
                <w:iCs/>
                <w:lang w:val="en-GB" w:eastAsia="en-GB"/>
              </w:rPr>
            </w:pPr>
          </w:p>
          <w:p w:rsidR="009A5629" w:rsidRPr="009278F3" w:rsidRDefault="009A5629" w:rsidP="000B0F78">
            <w:pPr>
              <w:autoSpaceDE w:val="0"/>
              <w:autoSpaceDN w:val="0"/>
              <w:adjustRightInd w:val="0"/>
              <w:rPr>
                <w:rFonts w:asciiTheme="minorHAnsi" w:hAnsiTheme="minorHAnsi"/>
                <w:lang w:val="en-GB"/>
              </w:rPr>
            </w:pPr>
            <w:r w:rsidRPr="009278F3">
              <w:rPr>
                <w:rFonts w:asciiTheme="minorHAnsi" w:hAnsiTheme="minorHAnsi" w:cs="Calibri"/>
                <w:bCs/>
                <w:iCs/>
                <w:lang w:val="en-GB" w:eastAsia="en-GB"/>
              </w:rPr>
              <w:t xml:space="preserve">1 </w:t>
            </w:r>
            <w:r w:rsidR="000B0F78">
              <w:rPr>
                <w:rFonts w:asciiTheme="minorHAnsi" w:hAnsiTheme="minorHAnsi" w:cs="Calibri"/>
                <w:bCs/>
                <w:iCs/>
                <w:lang w:val="en-GB" w:eastAsia="en-GB"/>
              </w:rPr>
              <w:t>October</w:t>
            </w:r>
            <w:r w:rsidRPr="009278F3">
              <w:rPr>
                <w:rFonts w:asciiTheme="minorHAnsi" w:hAnsiTheme="minorHAnsi" w:cs="Calibri"/>
                <w:bCs/>
                <w:iCs/>
                <w:lang w:val="en-GB" w:eastAsia="en-GB"/>
              </w:rPr>
              <w:t xml:space="preserve"> 2013</w:t>
            </w:r>
          </w:p>
        </w:tc>
      </w:tr>
      <w:tr w:rsidR="00C72C2F" w:rsidRPr="009278F3" w:rsidTr="00D00AC4">
        <w:trPr>
          <w:trHeight w:val="111"/>
        </w:trPr>
        <w:tc>
          <w:tcPr>
            <w:tcW w:w="2802" w:type="dxa"/>
            <w:shd w:val="clear" w:color="auto" w:fill="C6D9F1" w:themeFill="text2" w:themeFillTint="33"/>
          </w:tcPr>
          <w:p w:rsidR="00C72C2F" w:rsidRPr="009278F3" w:rsidRDefault="00C72C2F" w:rsidP="00C72C2F">
            <w:pPr>
              <w:pStyle w:val="Default"/>
              <w:rPr>
                <w:rFonts w:asciiTheme="minorHAnsi" w:hAnsiTheme="minorHAnsi"/>
                <w:sz w:val="22"/>
                <w:szCs w:val="22"/>
              </w:rPr>
            </w:pPr>
            <w:r w:rsidRPr="009278F3">
              <w:rPr>
                <w:rFonts w:asciiTheme="minorHAnsi" w:hAnsiTheme="minorHAnsi" w:cs="Calibri"/>
                <w:bCs/>
                <w:iCs/>
                <w:sz w:val="22"/>
                <w:szCs w:val="22"/>
              </w:rPr>
              <w:lastRenderedPageBreak/>
              <w:t>1.3</w:t>
            </w:r>
            <w:r w:rsidR="00954C0F" w:rsidRPr="009278F3">
              <w:rPr>
                <w:rFonts w:asciiTheme="minorHAnsi" w:hAnsiTheme="minorHAnsi" w:cs="Calibri"/>
                <w:bCs/>
                <w:iCs/>
                <w:sz w:val="22"/>
                <w:szCs w:val="22"/>
              </w:rPr>
              <w:t xml:space="preserve"> </w:t>
            </w:r>
            <w:r w:rsidRPr="009278F3">
              <w:rPr>
                <w:rFonts w:asciiTheme="minorHAnsi" w:hAnsiTheme="minorHAnsi"/>
                <w:sz w:val="22"/>
                <w:szCs w:val="22"/>
              </w:rPr>
              <w:t xml:space="preserve">Research posts should only be advertised as a fixed-term post where there is a recorded and justifiable reason. </w:t>
            </w:r>
          </w:p>
          <w:p w:rsidR="00C72C2F" w:rsidRPr="009278F3" w:rsidRDefault="00C72C2F" w:rsidP="00BC0795">
            <w:pPr>
              <w:autoSpaceDE w:val="0"/>
              <w:autoSpaceDN w:val="0"/>
              <w:adjustRightInd w:val="0"/>
              <w:rPr>
                <w:rFonts w:asciiTheme="minorHAnsi" w:hAnsiTheme="minorHAnsi" w:cs="Calibri"/>
                <w:bCs/>
                <w:iCs/>
                <w:color w:val="000000"/>
                <w:lang w:val="en-GB" w:eastAsia="en-GB"/>
              </w:rPr>
            </w:pPr>
          </w:p>
        </w:tc>
        <w:tc>
          <w:tcPr>
            <w:tcW w:w="4819" w:type="dxa"/>
          </w:tcPr>
          <w:p w:rsidR="00614432" w:rsidRPr="009278F3" w:rsidRDefault="00614432" w:rsidP="00614432">
            <w:pPr>
              <w:autoSpaceDE w:val="0"/>
              <w:autoSpaceDN w:val="0"/>
              <w:adjustRightInd w:val="0"/>
              <w:rPr>
                <w:rFonts w:asciiTheme="minorHAnsi" w:hAnsiTheme="minorHAnsi"/>
                <w:lang w:val="en-GB" w:eastAsia="en-GB"/>
              </w:rPr>
            </w:pPr>
            <w:r w:rsidRPr="009278F3">
              <w:rPr>
                <w:rFonts w:asciiTheme="minorHAnsi" w:hAnsiTheme="minorHAnsi"/>
                <w:lang w:val="en-GB" w:eastAsia="en-GB"/>
              </w:rPr>
              <w:lastRenderedPageBreak/>
              <w:t xml:space="preserve">There is a clear quality assurance process in place for making decisions about new posts and developing new job descriptions and person specifications, as follows: </w:t>
            </w:r>
          </w:p>
          <w:p w:rsidR="00614432" w:rsidRPr="009278F3" w:rsidRDefault="00614432" w:rsidP="00614432">
            <w:pPr>
              <w:pStyle w:val="ListParagraph"/>
              <w:numPr>
                <w:ilvl w:val="0"/>
                <w:numId w:val="35"/>
              </w:numPr>
              <w:autoSpaceDE w:val="0"/>
              <w:autoSpaceDN w:val="0"/>
              <w:adjustRightInd w:val="0"/>
              <w:rPr>
                <w:rFonts w:asciiTheme="minorHAnsi" w:hAnsiTheme="minorHAnsi"/>
                <w:lang w:val="en-GB" w:eastAsia="en-GB"/>
              </w:rPr>
            </w:pPr>
            <w:r w:rsidRPr="009278F3">
              <w:rPr>
                <w:rFonts w:asciiTheme="minorHAnsi" w:hAnsiTheme="minorHAnsi"/>
                <w:lang w:val="en-GB" w:eastAsia="en-GB"/>
              </w:rPr>
              <w:t xml:space="preserve">the manager meets with HR advisor and </w:t>
            </w:r>
            <w:r w:rsidRPr="009278F3">
              <w:rPr>
                <w:rFonts w:asciiTheme="minorHAnsi" w:hAnsiTheme="minorHAnsi"/>
                <w:lang w:val="en-GB" w:eastAsia="en-GB"/>
              </w:rPr>
              <w:lastRenderedPageBreak/>
              <w:t>faculty accountant to explore options</w:t>
            </w:r>
          </w:p>
          <w:p w:rsidR="00614432" w:rsidRPr="009278F3" w:rsidRDefault="00614432" w:rsidP="00614432">
            <w:pPr>
              <w:pStyle w:val="ListParagraph"/>
              <w:numPr>
                <w:ilvl w:val="0"/>
                <w:numId w:val="35"/>
              </w:numPr>
              <w:autoSpaceDE w:val="0"/>
              <w:autoSpaceDN w:val="0"/>
              <w:adjustRightInd w:val="0"/>
              <w:rPr>
                <w:rFonts w:asciiTheme="minorHAnsi" w:hAnsiTheme="minorHAnsi"/>
                <w:lang w:val="en-GB" w:eastAsia="en-GB"/>
              </w:rPr>
            </w:pPr>
            <w:r w:rsidRPr="009278F3">
              <w:rPr>
                <w:rFonts w:asciiTheme="minorHAnsi" w:hAnsiTheme="minorHAnsi"/>
                <w:lang w:val="en-GB" w:eastAsia="en-GB"/>
              </w:rPr>
              <w:t>manager and HR advisor develop job description and person specification</w:t>
            </w:r>
          </w:p>
          <w:p w:rsidR="00C72C2F" w:rsidRPr="009278F3" w:rsidRDefault="00614432" w:rsidP="00C72C2F">
            <w:pPr>
              <w:pStyle w:val="ListParagraph"/>
              <w:numPr>
                <w:ilvl w:val="0"/>
                <w:numId w:val="35"/>
              </w:numPr>
              <w:autoSpaceDE w:val="0"/>
              <w:autoSpaceDN w:val="0"/>
              <w:adjustRightInd w:val="0"/>
              <w:rPr>
                <w:rFonts w:asciiTheme="minorHAnsi" w:hAnsiTheme="minorHAnsi"/>
                <w:lang w:val="en-GB" w:eastAsia="en-GB"/>
              </w:rPr>
            </w:pPr>
            <w:r w:rsidRPr="009278F3">
              <w:rPr>
                <w:rFonts w:asciiTheme="minorHAnsi" w:hAnsiTheme="minorHAnsi"/>
                <w:lang w:val="en-GB" w:eastAsia="en-GB"/>
              </w:rPr>
              <w:t>job description and person spec sent to Reward and Planning for grading and approval through the Head of Reward and Planning.</w:t>
            </w:r>
            <w:r w:rsidR="00954C0F" w:rsidRPr="009278F3">
              <w:rPr>
                <w:rFonts w:asciiTheme="minorHAnsi" w:hAnsiTheme="minorHAnsi"/>
                <w:lang w:val="en-GB" w:eastAsia="en-GB"/>
              </w:rPr>
              <w:t xml:space="preserve"> </w:t>
            </w:r>
          </w:p>
        </w:tc>
        <w:tc>
          <w:tcPr>
            <w:tcW w:w="3402" w:type="dxa"/>
          </w:tcPr>
          <w:p w:rsidR="00C72C2F" w:rsidRPr="009278F3" w:rsidRDefault="00C72C2F" w:rsidP="003A6B5F">
            <w:pPr>
              <w:autoSpaceDE w:val="0"/>
              <w:autoSpaceDN w:val="0"/>
              <w:adjustRightInd w:val="0"/>
              <w:jc w:val="both"/>
              <w:rPr>
                <w:rFonts w:asciiTheme="minorHAnsi" w:hAnsiTheme="minorHAnsi" w:cs="Calibri"/>
                <w:bCs/>
                <w:iCs/>
                <w:lang w:val="en-GB" w:eastAsia="en-GB"/>
              </w:rPr>
            </w:pPr>
          </w:p>
        </w:tc>
        <w:tc>
          <w:tcPr>
            <w:tcW w:w="1701" w:type="dxa"/>
          </w:tcPr>
          <w:p w:rsidR="00C72C2F" w:rsidRPr="009278F3" w:rsidRDefault="00C72C2F" w:rsidP="00782A20">
            <w:pPr>
              <w:autoSpaceDE w:val="0"/>
              <w:autoSpaceDN w:val="0"/>
              <w:adjustRightInd w:val="0"/>
              <w:rPr>
                <w:rFonts w:asciiTheme="minorHAnsi" w:hAnsiTheme="minorHAnsi" w:cs="Calibri"/>
                <w:b/>
                <w:bCs/>
                <w:i/>
                <w:iCs/>
                <w:color w:val="000000"/>
                <w:lang w:val="en-GB" w:eastAsia="en-GB"/>
              </w:rPr>
            </w:pPr>
          </w:p>
        </w:tc>
        <w:tc>
          <w:tcPr>
            <w:tcW w:w="1380" w:type="dxa"/>
          </w:tcPr>
          <w:p w:rsidR="00C72C2F" w:rsidRPr="009278F3" w:rsidRDefault="00C72C2F" w:rsidP="00782A20">
            <w:pPr>
              <w:autoSpaceDE w:val="0"/>
              <w:autoSpaceDN w:val="0"/>
              <w:adjustRightInd w:val="0"/>
              <w:rPr>
                <w:rFonts w:asciiTheme="minorHAnsi" w:hAnsiTheme="minorHAnsi" w:cs="Calibri"/>
                <w:b/>
                <w:bCs/>
                <w:i/>
                <w:iCs/>
                <w:color w:val="000000"/>
                <w:lang w:val="en-GB" w:eastAsia="en-GB"/>
              </w:rPr>
            </w:pPr>
          </w:p>
        </w:tc>
      </w:tr>
      <w:tr w:rsidR="00C72C2F" w:rsidRPr="009278F3" w:rsidTr="00D00AC4">
        <w:trPr>
          <w:trHeight w:val="111"/>
        </w:trPr>
        <w:tc>
          <w:tcPr>
            <w:tcW w:w="2802" w:type="dxa"/>
            <w:shd w:val="clear" w:color="auto" w:fill="C6D9F1" w:themeFill="text2" w:themeFillTint="33"/>
          </w:tcPr>
          <w:p w:rsidR="00C72C2F" w:rsidRPr="009278F3" w:rsidRDefault="00C72C2F" w:rsidP="00C72C2F">
            <w:pPr>
              <w:pStyle w:val="Default"/>
              <w:rPr>
                <w:rFonts w:asciiTheme="minorHAnsi" w:eastAsia="MS Gothic" w:hAnsiTheme="minorHAnsi"/>
                <w:sz w:val="22"/>
                <w:szCs w:val="22"/>
              </w:rPr>
            </w:pPr>
            <w:r w:rsidRPr="009278F3">
              <w:rPr>
                <w:rFonts w:asciiTheme="minorHAnsi" w:hAnsiTheme="minorHAnsi"/>
                <w:sz w:val="22"/>
                <w:szCs w:val="22"/>
              </w:rPr>
              <w:t>1.4</w:t>
            </w:r>
            <w:r w:rsidR="00954C0F" w:rsidRPr="009278F3">
              <w:rPr>
                <w:rFonts w:asciiTheme="minorHAnsi" w:hAnsiTheme="minorHAnsi"/>
                <w:sz w:val="22"/>
                <w:szCs w:val="22"/>
              </w:rPr>
              <w:t xml:space="preserve"> </w:t>
            </w:r>
            <w:r w:rsidRPr="009278F3">
              <w:rPr>
                <w:rFonts w:asciiTheme="minorHAnsi" w:hAnsiTheme="minorHAnsi"/>
                <w:sz w:val="22"/>
                <w:szCs w:val="22"/>
              </w:rPr>
              <w:t>To assure fairness, consistency and the best assessment of the candidates</w:t>
            </w:r>
            <w:r w:rsidRPr="009278F3">
              <w:rPr>
                <w:rFonts w:asciiTheme="minorHAnsi" w:eastAsia="MS Gothic" w:hAnsiTheme="minorHAnsi" w:cs="MS Gothic"/>
                <w:sz w:val="22"/>
                <w:szCs w:val="22"/>
              </w:rPr>
              <w:t xml:space="preserve">’ </w:t>
            </w:r>
            <w:r w:rsidRPr="009278F3">
              <w:rPr>
                <w:rFonts w:asciiTheme="minorHAnsi" w:eastAsia="MS Gothic" w:hAnsiTheme="minorHAnsi"/>
                <w:sz w:val="22"/>
                <w:szCs w:val="22"/>
              </w:rPr>
              <w:t xml:space="preserve">potential, recruitment and progression panels should reflect diversity as well as a range of experience and expertise. In order to promote these values, </w:t>
            </w:r>
            <w:r w:rsidRPr="009278F3">
              <w:rPr>
                <w:rFonts w:asciiTheme="minorHAnsi" w:hAnsiTheme="minorHAnsi"/>
                <w:sz w:val="22"/>
                <w:szCs w:val="22"/>
              </w:rPr>
              <w:t xml:space="preserve">individuals who are members of recruitment and promotion panels should have received relevant recent training. Unsuccessful applicants should be given appropriate feedback if requested as this may be of assistance to the researcher in considering their further career development. </w:t>
            </w:r>
          </w:p>
        </w:tc>
        <w:tc>
          <w:tcPr>
            <w:tcW w:w="4819" w:type="dxa"/>
          </w:tcPr>
          <w:p w:rsidR="00D00AC4" w:rsidRPr="009278F3" w:rsidRDefault="00D00AC4" w:rsidP="00C72C2F">
            <w:pPr>
              <w:rPr>
                <w:rFonts w:asciiTheme="minorHAnsi" w:hAnsiTheme="minorHAnsi"/>
                <w:bCs/>
              </w:rPr>
            </w:pPr>
            <w:r w:rsidRPr="009278F3">
              <w:rPr>
                <w:rFonts w:asciiTheme="minorHAnsi" w:hAnsiTheme="minorHAnsi"/>
                <w:bCs/>
              </w:rPr>
              <w:t xml:space="preserve">See </w:t>
            </w:r>
            <w:r w:rsidR="00BE674D" w:rsidRPr="009278F3">
              <w:rPr>
                <w:rFonts w:asciiTheme="minorHAnsi" w:hAnsiTheme="minorHAnsi"/>
                <w:bCs/>
              </w:rPr>
              <w:t xml:space="preserve">the University-wide </w:t>
            </w:r>
            <w:r w:rsidRPr="009278F3">
              <w:rPr>
                <w:rFonts w:asciiTheme="minorHAnsi" w:hAnsiTheme="minorHAnsi"/>
                <w:bCs/>
              </w:rPr>
              <w:t xml:space="preserve">commitment outlined in the policy at: </w:t>
            </w:r>
          </w:p>
          <w:p w:rsidR="00D00AC4" w:rsidRPr="009278F3" w:rsidRDefault="00DA44F5" w:rsidP="00D00AC4">
            <w:pPr>
              <w:rPr>
                <w:rFonts w:asciiTheme="minorHAnsi" w:hAnsiTheme="minorHAnsi"/>
                <w:b/>
                <w:bCs/>
              </w:rPr>
            </w:pPr>
            <w:hyperlink r:id="rId16" w:history="1">
              <w:r w:rsidR="00D00AC4" w:rsidRPr="009278F3">
                <w:rPr>
                  <w:rStyle w:val="Hyperlink"/>
                  <w:rFonts w:asciiTheme="minorHAnsi" w:hAnsiTheme="minorHAnsi"/>
                  <w:bCs/>
                </w:rPr>
                <w:t>http://www.mmu.ac.uk/humanresources/pdf/general/RecruitmentandSelection.pdf</w:t>
              </w:r>
            </w:hyperlink>
          </w:p>
          <w:p w:rsidR="00D00AC4" w:rsidRPr="009278F3" w:rsidRDefault="00D00AC4" w:rsidP="00C72C2F">
            <w:pPr>
              <w:rPr>
                <w:rFonts w:asciiTheme="minorHAnsi" w:hAnsiTheme="minorHAnsi"/>
                <w:bCs/>
              </w:rPr>
            </w:pPr>
          </w:p>
          <w:p w:rsidR="00876B9B" w:rsidRPr="009278F3" w:rsidRDefault="00876B9B" w:rsidP="00876B9B">
            <w:pPr>
              <w:rPr>
                <w:rFonts w:asciiTheme="minorHAnsi" w:hAnsiTheme="minorHAnsi"/>
                <w:b/>
                <w:bCs/>
              </w:rPr>
            </w:pPr>
            <w:r w:rsidRPr="009278F3">
              <w:rPr>
                <w:rFonts w:asciiTheme="minorHAnsi" w:hAnsiTheme="minorHAnsi"/>
                <w:bCs/>
              </w:rPr>
              <w:t>There is mandatory recruitment and selection training for anyone interviewing within the University.</w:t>
            </w:r>
            <w:r w:rsidR="00954C0F" w:rsidRPr="009278F3">
              <w:rPr>
                <w:rFonts w:asciiTheme="minorHAnsi" w:hAnsiTheme="minorHAnsi"/>
                <w:bCs/>
              </w:rPr>
              <w:t xml:space="preserve"> </w:t>
            </w:r>
            <w:r w:rsidRPr="009278F3">
              <w:rPr>
                <w:rFonts w:asciiTheme="minorHAnsi" w:hAnsiTheme="minorHAnsi"/>
                <w:bCs/>
              </w:rPr>
              <w:t>There is also mandatory additional training for panel chairs to ensure that they are clear on their responsibilities.</w:t>
            </w:r>
            <w:r w:rsidR="00954C0F" w:rsidRPr="009278F3">
              <w:rPr>
                <w:rFonts w:asciiTheme="minorHAnsi" w:hAnsiTheme="minorHAnsi"/>
                <w:bCs/>
              </w:rPr>
              <w:t xml:space="preserve"> </w:t>
            </w:r>
            <w:r w:rsidRPr="009278F3">
              <w:rPr>
                <w:rFonts w:asciiTheme="minorHAnsi" w:hAnsiTheme="minorHAnsi"/>
                <w:bCs/>
              </w:rPr>
              <w:t xml:space="preserve">Details of the training is on the University’s staff development intranet pages at: </w:t>
            </w:r>
          </w:p>
          <w:p w:rsidR="00876B9B" w:rsidRPr="009278F3" w:rsidRDefault="00DA44F5" w:rsidP="00876B9B">
            <w:pPr>
              <w:rPr>
                <w:rStyle w:val="Hyperlink"/>
                <w:rFonts w:asciiTheme="minorHAnsi" w:hAnsiTheme="minorHAnsi"/>
                <w:bCs/>
              </w:rPr>
            </w:pPr>
            <w:hyperlink r:id="rId17" w:history="1">
              <w:r w:rsidR="00876B9B" w:rsidRPr="009278F3">
                <w:rPr>
                  <w:rStyle w:val="Hyperlink"/>
                  <w:rFonts w:asciiTheme="minorHAnsi" w:hAnsiTheme="minorHAnsi"/>
                  <w:bCs/>
                </w:rPr>
                <w:t>http://www.mmu.ac.uk/humanresources/devandtrain/</w:t>
              </w:r>
            </w:hyperlink>
          </w:p>
          <w:p w:rsidR="00BE674D" w:rsidRPr="009278F3" w:rsidRDefault="00BE674D" w:rsidP="00876B9B">
            <w:pPr>
              <w:rPr>
                <w:rFonts w:asciiTheme="minorHAnsi" w:hAnsiTheme="minorHAnsi"/>
                <w:bCs/>
              </w:rPr>
            </w:pPr>
          </w:p>
          <w:p w:rsidR="00BE674D" w:rsidRPr="009278F3" w:rsidRDefault="00BE674D" w:rsidP="00BE674D">
            <w:pPr>
              <w:rPr>
                <w:rFonts w:asciiTheme="minorHAnsi" w:hAnsiTheme="minorHAnsi"/>
              </w:rPr>
            </w:pPr>
            <w:r w:rsidRPr="009278F3">
              <w:rPr>
                <w:rFonts w:asciiTheme="minorHAnsi" w:hAnsiTheme="minorHAnsi"/>
              </w:rPr>
              <w:t>Our approach to Equality and Diversity in research is underpinned by principles including transparency, consistency, accountability and inclusivity.</w:t>
            </w:r>
            <w:r w:rsidR="00954C0F" w:rsidRPr="009278F3">
              <w:rPr>
                <w:rFonts w:asciiTheme="minorHAnsi" w:hAnsiTheme="minorHAnsi"/>
              </w:rPr>
              <w:t xml:space="preserve"> </w:t>
            </w:r>
            <w:r w:rsidRPr="009278F3">
              <w:rPr>
                <w:rFonts w:asciiTheme="minorHAnsi" w:hAnsiTheme="minorHAnsi"/>
              </w:rPr>
              <w:t xml:space="preserve">The University provides a range of courses in support of its Equality and Diversity Policy which are mandatory for staff, including designated members of staff appointed to perform functions in relation to Research Management. These include: </w:t>
            </w:r>
          </w:p>
          <w:p w:rsidR="00BE674D" w:rsidRPr="009278F3" w:rsidRDefault="00BE674D" w:rsidP="00BE674D">
            <w:pPr>
              <w:jc w:val="both"/>
              <w:rPr>
                <w:rFonts w:asciiTheme="minorHAnsi" w:hAnsiTheme="minorHAnsi"/>
              </w:rPr>
            </w:pPr>
            <w:r w:rsidRPr="009278F3">
              <w:rPr>
                <w:rFonts w:asciiTheme="minorHAnsi" w:hAnsiTheme="minorHAnsi"/>
              </w:rPr>
              <w:t>- "Equal Opportunities and Diversity Essentials”</w:t>
            </w:r>
          </w:p>
          <w:p w:rsidR="00BE674D" w:rsidRPr="009278F3" w:rsidRDefault="00BE674D" w:rsidP="00BE674D">
            <w:pPr>
              <w:jc w:val="both"/>
              <w:rPr>
                <w:rFonts w:asciiTheme="minorHAnsi" w:hAnsiTheme="minorHAnsi"/>
              </w:rPr>
            </w:pPr>
            <w:r w:rsidRPr="009278F3">
              <w:rPr>
                <w:rFonts w:asciiTheme="minorHAnsi" w:hAnsiTheme="minorHAnsi"/>
              </w:rPr>
              <w:t xml:space="preserve">- "Managing Diversity e-learning” </w:t>
            </w:r>
          </w:p>
          <w:p w:rsidR="00BE674D" w:rsidRPr="009278F3" w:rsidRDefault="00BE674D" w:rsidP="00BE674D">
            <w:pPr>
              <w:jc w:val="both"/>
              <w:rPr>
                <w:rFonts w:asciiTheme="minorHAnsi" w:hAnsiTheme="minorHAnsi"/>
              </w:rPr>
            </w:pPr>
          </w:p>
          <w:p w:rsidR="00BE674D" w:rsidRPr="009278F3" w:rsidRDefault="00BE674D" w:rsidP="00BE674D">
            <w:pPr>
              <w:rPr>
                <w:rFonts w:asciiTheme="minorHAnsi" w:hAnsiTheme="minorHAnsi"/>
              </w:rPr>
            </w:pPr>
            <w:r w:rsidRPr="009278F3">
              <w:rPr>
                <w:rFonts w:asciiTheme="minorHAnsi" w:hAnsiTheme="minorHAnsi" w:cs="Calibri"/>
                <w:bCs/>
                <w:iCs/>
                <w:color w:val="000000"/>
                <w:lang w:val="en-GB" w:eastAsia="en-GB"/>
              </w:rPr>
              <w:t xml:space="preserve">6 monthly mandatory reports are sent to </w:t>
            </w:r>
            <w:r w:rsidRPr="009278F3">
              <w:rPr>
                <w:rFonts w:asciiTheme="minorHAnsi" w:hAnsiTheme="minorHAnsi" w:cs="Calibri"/>
                <w:bCs/>
                <w:iCs/>
                <w:color w:val="000000"/>
                <w:lang w:val="en-GB" w:eastAsia="en-GB"/>
              </w:rPr>
              <w:lastRenderedPageBreak/>
              <w:t xml:space="preserve">deans/directors about attendance at this training and </w:t>
            </w:r>
            <w:r w:rsidR="00806E92" w:rsidRPr="009278F3">
              <w:rPr>
                <w:rFonts w:asciiTheme="minorHAnsi" w:hAnsiTheme="minorHAnsi"/>
              </w:rPr>
              <w:t>participation</w:t>
            </w:r>
            <w:r w:rsidRPr="009278F3">
              <w:rPr>
                <w:rFonts w:asciiTheme="minorHAnsi" w:hAnsiTheme="minorHAnsi"/>
              </w:rPr>
              <w:t xml:space="preserve"> in these courses is reviewed through the Professional Development and Review (PDR) Scheme.</w:t>
            </w:r>
            <w:r w:rsidR="00954C0F" w:rsidRPr="009278F3">
              <w:rPr>
                <w:rFonts w:asciiTheme="minorHAnsi" w:hAnsiTheme="minorHAnsi"/>
              </w:rPr>
              <w:t xml:space="preserve"> </w:t>
            </w:r>
          </w:p>
          <w:p w:rsidR="00BE674D" w:rsidRPr="009278F3" w:rsidRDefault="00BE674D" w:rsidP="00BE674D">
            <w:pPr>
              <w:rPr>
                <w:rFonts w:asciiTheme="minorHAnsi" w:hAnsiTheme="minorHAnsi"/>
              </w:rPr>
            </w:pPr>
          </w:p>
          <w:p w:rsidR="00BE674D" w:rsidRPr="009278F3" w:rsidRDefault="00BE674D" w:rsidP="00BE674D">
            <w:pPr>
              <w:rPr>
                <w:rFonts w:asciiTheme="minorHAnsi" w:hAnsiTheme="minorHAnsi" w:cs="Calibri"/>
                <w:b/>
                <w:bCs/>
                <w:iCs/>
                <w:color w:val="000000"/>
                <w:lang w:val="en-GB" w:eastAsia="en-GB"/>
              </w:rPr>
            </w:pPr>
            <w:r w:rsidRPr="009278F3">
              <w:rPr>
                <w:rFonts w:asciiTheme="minorHAnsi" w:hAnsiTheme="minorHAnsi"/>
              </w:rPr>
              <w:t xml:space="preserve">The University is also providing staff awareness sessions on the REF2014 Code of Practice to reinforce the principles of transparency, consistency, accountability and inclusivity that have supported the development of the Code. </w:t>
            </w:r>
          </w:p>
          <w:p w:rsidR="00876B9B" w:rsidRPr="009278F3" w:rsidRDefault="00876B9B" w:rsidP="00C72C2F">
            <w:pPr>
              <w:rPr>
                <w:rFonts w:asciiTheme="minorHAnsi" w:hAnsiTheme="minorHAnsi"/>
                <w:bCs/>
              </w:rPr>
            </w:pPr>
          </w:p>
          <w:p w:rsidR="00C72C2F" w:rsidRPr="009278F3" w:rsidRDefault="00C72C2F" w:rsidP="00876B9B">
            <w:pPr>
              <w:rPr>
                <w:rFonts w:asciiTheme="minorHAnsi" w:hAnsiTheme="minorHAnsi"/>
                <w:bCs/>
              </w:rPr>
            </w:pPr>
            <w:r w:rsidRPr="009278F3">
              <w:rPr>
                <w:rFonts w:asciiTheme="minorHAnsi" w:hAnsiTheme="minorHAnsi"/>
                <w:bCs/>
              </w:rPr>
              <w:t>Unsuccessful applicants for all posts are offered the opportunity for feedback and asked to contact the Recruitment Team in the first instance.</w:t>
            </w:r>
            <w:r w:rsidR="00954C0F" w:rsidRPr="009278F3">
              <w:rPr>
                <w:rFonts w:asciiTheme="minorHAnsi" w:hAnsiTheme="minorHAnsi"/>
                <w:bCs/>
              </w:rPr>
              <w:t xml:space="preserve"> </w:t>
            </w:r>
            <w:r w:rsidRPr="009278F3">
              <w:rPr>
                <w:rFonts w:asciiTheme="minorHAnsi" w:hAnsiTheme="minorHAnsi"/>
                <w:bCs/>
              </w:rPr>
              <w:t>Chairs of recruitment panels are trained in giving feedback following interview.</w:t>
            </w:r>
            <w:r w:rsidR="00954C0F" w:rsidRPr="009278F3">
              <w:rPr>
                <w:rFonts w:asciiTheme="minorHAnsi" w:hAnsiTheme="minorHAnsi"/>
                <w:bCs/>
              </w:rPr>
              <w:t xml:space="preserve"> </w:t>
            </w:r>
          </w:p>
        </w:tc>
        <w:tc>
          <w:tcPr>
            <w:tcW w:w="3402" w:type="dxa"/>
          </w:tcPr>
          <w:p w:rsidR="00C72C2F" w:rsidRPr="009278F3" w:rsidRDefault="00C72C2F" w:rsidP="00782A20">
            <w:pPr>
              <w:autoSpaceDE w:val="0"/>
              <w:autoSpaceDN w:val="0"/>
              <w:adjustRightInd w:val="0"/>
              <w:rPr>
                <w:rFonts w:asciiTheme="minorHAnsi" w:hAnsiTheme="minorHAnsi" w:cs="Calibri"/>
                <w:b/>
                <w:bCs/>
                <w:i/>
                <w:iCs/>
                <w:color w:val="000000"/>
                <w:lang w:val="en-GB" w:eastAsia="en-GB"/>
              </w:rPr>
            </w:pPr>
          </w:p>
        </w:tc>
        <w:tc>
          <w:tcPr>
            <w:tcW w:w="1701" w:type="dxa"/>
          </w:tcPr>
          <w:p w:rsidR="00C72C2F" w:rsidRPr="009278F3" w:rsidRDefault="00C72C2F" w:rsidP="00782A20">
            <w:pPr>
              <w:autoSpaceDE w:val="0"/>
              <w:autoSpaceDN w:val="0"/>
              <w:adjustRightInd w:val="0"/>
              <w:rPr>
                <w:rFonts w:asciiTheme="minorHAnsi" w:hAnsiTheme="minorHAnsi" w:cs="Calibri"/>
                <w:b/>
                <w:bCs/>
                <w:i/>
                <w:iCs/>
                <w:color w:val="000000"/>
                <w:lang w:val="en-GB" w:eastAsia="en-GB"/>
              </w:rPr>
            </w:pPr>
          </w:p>
        </w:tc>
        <w:tc>
          <w:tcPr>
            <w:tcW w:w="1380" w:type="dxa"/>
          </w:tcPr>
          <w:p w:rsidR="00C72C2F" w:rsidRPr="009278F3" w:rsidRDefault="00C72C2F" w:rsidP="00782A20">
            <w:pPr>
              <w:autoSpaceDE w:val="0"/>
              <w:autoSpaceDN w:val="0"/>
              <w:adjustRightInd w:val="0"/>
              <w:rPr>
                <w:rFonts w:asciiTheme="minorHAnsi" w:hAnsiTheme="minorHAnsi" w:cs="Calibri"/>
                <w:b/>
                <w:bCs/>
                <w:i/>
                <w:iCs/>
                <w:color w:val="000000"/>
                <w:lang w:val="en-GB" w:eastAsia="en-GB"/>
              </w:rPr>
            </w:pPr>
          </w:p>
        </w:tc>
      </w:tr>
      <w:tr w:rsidR="00BC34A8" w:rsidRPr="009278F3" w:rsidTr="00D00AC4">
        <w:trPr>
          <w:trHeight w:val="111"/>
        </w:trPr>
        <w:tc>
          <w:tcPr>
            <w:tcW w:w="2802" w:type="dxa"/>
            <w:shd w:val="clear" w:color="auto" w:fill="C6D9F1" w:themeFill="text2" w:themeFillTint="33"/>
          </w:tcPr>
          <w:p w:rsidR="00BC34A8" w:rsidRPr="009278F3" w:rsidRDefault="00BC34A8" w:rsidP="00C72C2F">
            <w:pPr>
              <w:pStyle w:val="Default"/>
              <w:rPr>
                <w:rFonts w:asciiTheme="minorHAnsi" w:hAnsiTheme="minorHAnsi"/>
                <w:sz w:val="22"/>
                <w:szCs w:val="22"/>
              </w:rPr>
            </w:pPr>
            <w:r w:rsidRPr="009278F3">
              <w:rPr>
                <w:rFonts w:asciiTheme="minorHAnsi" w:hAnsiTheme="minorHAnsi"/>
                <w:sz w:val="22"/>
                <w:szCs w:val="22"/>
              </w:rPr>
              <w:t>1.5</w:t>
            </w:r>
            <w:r w:rsidR="00954C0F" w:rsidRPr="009278F3">
              <w:rPr>
                <w:rFonts w:asciiTheme="minorHAnsi" w:hAnsiTheme="minorHAnsi"/>
                <w:sz w:val="22"/>
                <w:szCs w:val="22"/>
              </w:rPr>
              <w:t xml:space="preserve"> </w:t>
            </w:r>
            <w:r w:rsidRPr="009278F3">
              <w:rPr>
                <w:rFonts w:asciiTheme="minorHAnsi" w:hAnsiTheme="minorHAnsi"/>
                <w:sz w:val="22"/>
                <w:szCs w:val="22"/>
              </w:rPr>
              <w:t xml:space="preserve">The level of pay or grade for researchers should be determined according to the requirements of the post, consistent with the pay and grading arrangements of the research organisation. </w:t>
            </w:r>
          </w:p>
        </w:tc>
        <w:tc>
          <w:tcPr>
            <w:tcW w:w="4819" w:type="dxa"/>
          </w:tcPr>
          <w:p w:rsidR="00BC34A8" w:rsidRPr="009278F3" w:rsidRDefault="00BC34A8" w:rsidP="00F32C12">
            <w:pPr>
              <w:rPr>
                <w:rFonts w:asciiTheme="minorHAnsi" w:hAnsiTheme="minorHAnsi"/>
                <w:bCs/>
              </w:rPr>
            </w:pPr>
            <w:r w:rsidRPr="009278F3">
              <w:rPr>
                <w:rFonts w:asciiTheme="minorHAnsi" w:hAnsiTheme="minorHAnsi"/>
                <w:bCs/>
              </w:rPr>
              <w:t>Research posts are graded using the HERA analytical job evaluation scheme, along with all other posts at MMU.</w:t>
            </w:r>
            <w:r w:rsidR="00954C0F" w:rsidRPr="009278F3">
              <w:rPr>
                <w:rFonts w:asciiTheme="minorHAnsi" w:hAnsiTheme="minorHAnsi"/>
                <w:bCs/>
              </w:rPr>
              <w:t xml:space="preserve"> </w:t>
            </w:r>
            <w:r w:rsidRPr="009278F3">
              <w:rPr>
                <w:rFonts w:asciiTheme="minorHAnsi" w:hAnsiTheme="minorHAnsi"/>
                <w:bCs/>
              </w:rPr>
              <w:t>A consistent starting salary policy is applied as part of the recruitment process.</w:t>
            </w:r>
          </w:p>
          <w:p w:rsidR="00BC34A8" w:rsidRPr="009278F3" w:rsidRDefault="00BC34A8" w:rsidP="00C72C2F">
            <w:pPr>
              <w:rPr>
                <w:rFonts w:asciiTheme="minorHAnsi" w:hAnsiTheme="minorHAnsi"/>
                <w:bCs/>
              </w:rPr>
            </w:pPr>
          </w:p>
        </w:tc>
        <w:tc>
          <w:tcPr>
            <w:tcW w:w="3402" w:type="dxa"/>
          </w:tcPr>
          <w:p w:rsidR="00BC34A8" w:rsidRPr="009278F3" w:rsidRDefault="008F48B9" w:rsidP="0009725D">
            <w:pPr>
              <w:rPr>
                <w:rFonts w:asciiTheme="minorHAnsi" w:hAnsiTheme="minorHAnsi"/>
              </w:rPr>
            </w:pPr>
            <w:r>
              <w:rPr>
                <w:rFonts w:asciiTheme="minorHAnsi" w:hAnsiTheme="minorHAnsi"/>
              </w:rPr>
              <w:t>Develop and implement at</w:t>
            </w:r>
            <w:r w:rsidR="00BC34A8" w:rsidRPr="009278F3">
              <w:rPr>
                <w:rFonts w:asciiTheme="minorHAnsi" w:hAnsiTheme="minorHAnsi"/>
              </w:rPr>
              <w:t xml:space="preserve"> professorial review </w:t>
            </w:r>
            <w:r>
              <w:rPr>
                <w:rFonts w:asciiTheme="minorHAnsi" w:hAnsiTheme="minorHAnsi"/>
              </w:rPr>
              <w:t xml:space="preserve">and reward scheme which </w:t>
            </w:r>
            <w:r w:rsidR="00BC34A8" w:rsidRPr="009278F3">
              <w:rPr>
                <w:rFonts w:asciiTheme="minorHAnsi" w:hAnsiTheme="minorHAnsi"/>
              </w:rPr>
              <w:t>establish</w:t>
            </w:r>
            <w:r>
              <w:rPr>
                <w:rFonts w:asciiTheme="minorHAnsi" w:hAnsiTheme="minorHAnsi"/>
              </w:rPr>
              <w:t>es</w:t>
            </w:r>
            <w:r w:rsidR="00BC34A8" w:rsidRPr="009278F3">
              <w:rPr>
                <w:rFonts w:asciiTheme="minorHAnsi" w:hAnsiTheme="minorHAnsi"/>
              </w:rPr>
              <w:t xml:space="preserve"> criteria-based prom</w:t>
            </w:r>
            <w:r w:rsidR="00D44604">
              <w:rPr>
                <w:rFonts w:asciiTheme="minorHAnsi" w:hAnsiTheme="minorHAnsi"/>
              </w:rPr>
              <w:t>otional banding for Professors.</w:t>
            </w:r>
          </w:p>
          <w:p w:rsidR="00BC34A8" w:rsidRPr="009278F3" w:rsidRDefault="00BC34A8" w:rsidP="0009725D">
            <w:pPr>
              <w:autoSpaceDE w:val="0"/>
              <w:autoSpaceDN w:val="0"/>
              <w:adjustRightInd w:val="0"/>
              <w:rPr>
                <w:rFonts w:asciiTheme="minorHAnsi" w:hAnsiTheme="minorHAnsi" w:cs="Calibri"/>
                <w:b/>
                <w:bCs/>
                <w:i/>
                <w:iCs/>
                <w:lang w:val="en-GB" w:eastAsia="en-GB"/>
              </w:rPr>
            </w:pPr>
          </w:p>
        </w:tc>
        <w:tc>
          <w:tcPr>
            <w:tcW w:w="1701" w:type="dxa"/>
          </w:tcPr>
          <w:p w:rsidR="00BC34A8" w:rsidRPr="009278F3" w:rsidRDefault="000B0F78" w:rsidP="0009725D">
            <w:pPr>
              <w:autoSpaceDE w:val="0"/>
              <w:autoSpaceDN w:val="0"/>
              <w:adjustRightInd w:val="0"/>
              <w:rPr>
                <w:rFonts w:asciiTheme="minorHAnsi" w:hAnsiTheme="minorHAnsi" w:cs="Calibri"/>
                <w:bCs/>
                <w:iCs/>
                <w:lang w:val="en-GB" w:eastAsia="en-GB"/>
              </w:rPr>
            </w:pPr>
            <w:r>
              <w:rPr>
                <w:rFonts w:asciiTheme="minorHAnsi" w:hAnsiTheme="minorHAnsi" w:cs="Calibri"/>
                <w:bCs/>
                <w:iCs/>
                <w:lang w:val="en-GB" w:eastAsia="en-GB"/>
              </w:rPr>
              <w:t xml:space="preserve">Gill Hemus Director of HR, </w:t>
            </w:r>
            <w:r w:rsidR="00BC34A8" w:rsidRPr="009278F3">
              <w:rPr>
                <w:rFonts w:asciiTheme="minorHAnsi" w:hAnsiTheme="minorHAnsi" w:cs="Calibri"/>
                <w:bCs/>
                <w:iCs/>
                <w:lang w:val="en-GB" w:eastAsia="en-GB"/>
              </w:rPr>
              <w:t xml:space="preserve">Dave Raper, </w:t>
            </w:r>
            <w:r w:rsidR="00BC34A8" w:rsidRPr="009278F3">
              <w:rPr>
                <w:rFonts w:asciiTheme="minorHAnsi" w:hAnsiTheme="minorHAnsi"/>
              </w:rPr>
              <w:t>Research and Knowledge Exchange Director</w:t>
            </w:r>
          </w:p>
        </w:tc>
        <w:tc>
          <w:tcPr>
            <w:tcW w:w="1380" w:type="dxa"/>
          </w:tcPr>
          <w:p w:rsidR="008F48B9" w:rsidRPr="00DA455A" w:rsidRDefault="008F48B9" w:rsidP="00782A20">
            <w:pPr>
              <w:autoSpaceDE w:val="0"/>
              <w:autoSpaceDN w:val="0"/>
              <w:adjustRightInd w:val="0"/>
              <w:rPr>
                <w:rFonts w:asciiTheme="minorHAnsi" w:hAnsiTheme="minorHAnsi" w:cs="Calibri"/>
                <w:bCs/>
                <w:iCs/>
                <w:lang w:val="en-GB" w:eastAsia="en-GB"/>
              </w:rPr>
            </w:pPr>
            <w:r w:rsidRPr="00DA455A">
              <w:rPr>
                <w:rFonts w:asciiTheme="minorHAnsi" w:hAnsiTheme="minorHAnsi" w:cs="Calibri"/>
                <w:bCs/>
                <w:iCs/>
                <w:lang w:val="en-GB" w:eastAsia="en-GB"/>
              </w:rPr>
              <w:t>February</w:t>
            </w:r>
          </w:p>
          <w:p w:rsidR="00BC34A8" w:rsidRPr="009278F3" w:rsidRDefault="008F48B9" w:rsidP="00782A20">
            <w:pPr>
              <w:autoSpaceDE w:val="0"/>
              <w:autoSpaceDN w:val="0"/>
              <w:adjustRightInd w:val="0"/>
              <w:rPr>
                <w:rFonts w:asciiTheme="minorHAnsi" w:hAnsiTheme="minorHAnsi" w:cs="Calibri"/>
                <w:b/>
                <w:bCs/>
                <w:iCs/>
                <w:lang w:val="en-GB" w:eastAsia="en-GB"/>
              </w:rPr>
            </w:pPr>
            <w:r w:rsidRPr="00DA455A">
              <w:rPr>
                <w:rFonts w:asciiTheme="minorHAnsi" w:hAnsiTheme="minorHAnsi" w:cs="Calibri"/>
                <w:bCs/>
                <w:iCs/>
                <w:lang w:val="en-GB" w:eastAsia="en-GB"/>
              </w:rPr>
              <w:t>/March 2014</w:t>
            </w:r>
          </w:p>
        </w:tc>
      </w:tr>
    </w:tbl>
    <w:p w:rsidR="00782A20" w:rsidRPr="009278F3" w:rsidRDefault="00782A20" w:rsidP="0051661E">
      <w:pPr>
        <w:rPr>
          <w:rFonts w:asciiTheme="minorHAnsi" w:hAnsiTheme="minorHAnsi"/>
          <w:b/>
        </w:rPr>
      </w:pPr>
    </w:p>
    <w:p w:rsidR="00C72C2F" w:rsidRPr="009278F3" w:rsidRDefault="00C72C2F" w:rsidP="0051661E">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402"/>
        <w:gridCol w:w="1701"/>
        <w:gridCol w:w="1380"/>
      </w:tblGrid>
      <w:tr w:rsidR="00C72C2F" w:rsidRPr="009278F3" w:rsidTr="00EA58B3">
        <w:trPr>
          <w:trHeight w:val="364"/>
        </w:trPr>
        <w:tc>
          <w:tcPr>
            <w:tcW w:w="14104" w:type="dxa"/>
            <w:gridSpan w:val="5"/>
            <w:shd w:val="clear" w:color="auto" w:fill="8DB3E2" w:themeFill="text2" w:themeFillTint="66"/>
          </w:tcPr>
          <w:p w:rsidR="00C72C2F" w:rsidRPr="009278F3" w:rsidRDefault="00C72C2F" w:rsidP="00C72C2F">
            <w:pPr>
              <w:pStyle w:val="Default"/>
              <w:rPr>
                <w:rFonts w:asciiTheme="minorHAnsi" w:hAnsiTheme="minorHAnsi"/>
                <w:sz w:val="22"/>
                <w:szCs w:val="22"/>
              </w:rPr>
            </w:pPr>
            <w:r w:rsidRPr="009278F3">
              <w:rPr>
                <w:rFonts w:asciiTheme="minorHAnsi" w:hAnsiTheme="minorHAnsi"/>
                <w:b/>
                <w:bCs/>
                <w:sz w:val="22"/>
                <w:szCs w:val="22"/>
              </w:rPr>
              <w:t xml:space="preserve">B: RECOGNITION AND VALUE </w:t>
            </w:r>
          </w:p>
          <w:p w:rsidR="00C72C2F" w:rsidRPr="009278F3" w:rsidRDefault="00C72C2F" w:rsidP="00C72C2F">
            <w:pPr>
              <w:autoSpaceDE w:val="0"/>
              <w:autoSpaceDN w:val="0"/>
              <w:adjustRightInd w:val="0"/>
              <w:rPr>
                <w:rFonts w:asciiTheme="minorHAnsi" w:hAnsiTheme="minorHAnsi" w:cs="Calibri"/>
                <w:color w:val="000000"/>
                <w:lang w:val="en-GB" w:eastAsia="en-GB"/>
              </w:rPr>
            </w:pPr>
            <w:r w:rsidRPr="009278F3">
              <w:rPr>
                <w:rFonts w:asciiTheme="minorHAnsi" w:hAnsiTheme="minorHAnsi"/>
                <w:b/>
                <w:bCs/>
              </w:rPr>
              <w:t xml:space="preserve">Principle 2: Researchers are </w:t>
            </w:r>
            <w:proofErr w:type="spellStart"/>
            <w:r w:rsidRPr="009278F3">
              <w:rPr>
                <w:rFonts w:asciiTheme="minorHAnsi" w:hAnsiTheme="minorHAnsi"/>
                <w:b/>
                <w:bCs/>
              </w:rPr>
              <w:t>recognised</w:t>
            </w:r>
            <w:proofErr w:type="spellEnd"/>
            <w:r w:rsidRPr="009278F3">
              <w:rPr>
                <w:rFonts w:asciiTheme="minorHAnsi" w:hAnsiTheme="minorHAnsi"/>
                <w:b/>
                <w:bCs/>
              </w:rPr>
              <w:t xml:space="preserve"> and valued by their employing organisation as an essential part of their organisation’s human resources and a key component of their overall strategy to develop and deliver world-class research. </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Clause </w:t>
            </w:r>
          </w:p>
        </w:tc>
        <w:tc>
          <w:tcPr>
            <w:tcW w:w="4819"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380"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b/>
                <w:bCs/>
                <w:iCs/>
                <w:color w:val="000000"/>
                <w:lang w:val="en-GB" w:eastAsia="en-GB"/>
              </w:rPr>
            </w:pPr>
            <w:r w:rsidRPr="009278F3">
              <w:rPr>
                <w:rFonts w:asciiTheme="minorHAnsi" w:hAnsiTheme="minorHAnsi" w:cs="Calibri"/>
                <w:b/>
                <w:bCs/>
                <w:iCs/>
                <w:color w:val="000000"/>
                <w:lang w:val="en-GB" w:eastAsia="en-GB"/>
              </w:rPr>
              <w:t>2.1</w:t>
            </w:r>
            <w:r w:rsidR="00954C0F" w:rsidRPr="009278F3">
              <w:rPr>
                <w:rFonts w:asciiTheme="minorHAnsi" w:hAnsiTheme="minorHAnsi" w:cs="Calibri"/>
                <w:b/>
                <w:bCs/>
                <w:iCs/>
                <w:color w:val="000000"/>
                <w:lang w:val="en-GB" w:eastAsia="en-GB"/>
              </w:rPr>
              <w:t xml:space="preserve"> </w:t>
            </w:r>
          </w:p>
          <w:p w:rsidR="00C72C2F" w:rsidRPr="009278F3" w:rsidRDefault="00C72C2F" w:rsidP="00C72C2F">
            <w:pPr>
              <w:pStyle w:val="Default"/>
              <w:rPr>
                <w:rFonts w:asciiTheme="minorHAnsi" w:hAnsiTheme="minorHAnsi"/>
                <w:sz w:val="22"/>
                <w:szCs w:val="22"/>
              </w:rPr>
            </w:pPr>
            <w:r w:rsidRPr="009278F3">
              <w:rPr>
                <w:rFonts w:asciiTheme="minorHAnsi" w:hAnsiTheme="minorHAnsi"/>
                <w:sz w:val="22"/>
                <w:szCs w:val="22"/>
              </w:rPr>
              <w:t xml:space="preserve">Employers are encouraged to value and afford equal treatment to all researchers, regardless of whether they are employed on a fixed </w:t>
            </w:r>
            <w:r w:rsidRPr="009278F3">
              <w:rPr>
                <w:rFonts w:asciiTheme="minorHAnsi" w:hAnsiTheme="minorHAnsi"/>
                <w:sz w:val="22"/>
                <w:szCs w:val="22"/>
              </w:rPr>
              <w:lastRenderedPageBreak/>
              <w:t>term or similar contract. In particular, employers should ensure that</w:t>
            </w:r>
            <w:r w:rsidR="00BB06ED" w:rsidRPr="009278F3">
              <w:rPr>
                <w:rFonts w:asciiTheme="minorHAnsi" w:hAnsiTheme="minorHAnsi"/>
                <w:sz w:val="22"/>
                <w:szCs w:val="22"/>
              </w:rPr>
              <w:t xml:space="preserve"> the development of researchers </w:t>
            </w:r>
            <w:r w:rsidRPr="009278F3">
              <w:rPr>
                <w:rFonts w:asciiTheme="minorHAnsi" w:hAnsiTheme="minorHAnsi"/>
                <w:sz w:val="22"/>
                <w:szCs w:val="22"/>
              </w:rPr>
              <w:t xml:space="preserve">is not undermined by instability of employment contracts. </w:t>
            </w:r>
          </w:p>
          <w:p w:rsidR="00C72C2F" w:rsidRPr="009278F3" w:rsidRDefault="00C72C2F" w:rsidP="00C72C2F">
            <w:pPr>
              <w:pStyle w:val="Default"/>
              <w:rPr>
                <w:rFonts w:asciiTheme="minorHAnsi" w:hAnsiTheme="minorHAnsi"/>
                <w:sz w:val="22"/>
                <w:szCs w:val="22"/>
              </w:rPr>
            </w:pPr>
            <w:r w:rsidRPr="009278F3">
              <w:rPr>
                <w:rFonts w:asciiTheme="minorHAnsi" w:hAnsiTheme="minorHAnsi"/>
                <w:sz w:val="22"/>
                <w:szCs w:val="22"/>
              </w:rPr>
              <w:t>This approach should be embedded throughout all departmental structures and systems</w:t>
            </w:r>
            <w:r w:rsidR="00896ACD" w:rsidRPr="009278F3">
              <w:rPr>
                <w:rFonts w:asciiTheme="minorHAnsi" w:hAnsiTheme="minorHAnsi"/>
                <w:sz w:val="22"/>
                <w:szCs w:val="22"/>
              </w:rPr>
              <w:t>.</w:t>
            </w:r>
            <w:r w:rsidR="00954C0F" w:rsidRPr="009278F3">
              <w:rPr>
                <w:rFonts w:asciiTheme="minorHAnsi" w:hAnsiTheme="minorHAnsi"/>
                <w:sz w:val="22"/>
                <w:szCs w:val="22"/>
              </w:rPr>
              <w:t xml:space="preserve"> </w:t>
            </w:r>
          </w:p>
        </w:tc>
        <w:tc>
          <w:tcPr>
            <w:tcW w:w="4819" w:type="dxa"/>
          </w:tcPr>
          <w:p w:rsidR="003601A3" w:rsidRPr="009278F3" w:rsidRDefault="003601A3" w:rsidP="003601A3">
            <w:pPr>
              <w:rPr>
                <w:rFonts w:asciiTheme="minorHAnsi" w:hAnsiTheme="minorHAnsi"/>
                <w:bCs/>
              </w:rPr>
            </w:pPr>
            <w:r w:rsidRPr="009278F3">
              <w:rPr>
                <w:rFonts w:asciiTheme="minorHAnsi" w:hAnsiTheme="minorHAnsi"/>
                <w:bCs/>
              </w:rPr>
              <w:lastRenderedPageBreak/>
              <w:t xml:space="preserve">In the interests of equal pay, all posts at MMU are evaluated using the same objective and </w:t>
            </w:r>
          </w:p>
          <w:p w:rsidR="003601A3" w:rsidRPr="009278F3" w:rsidRDefault="003601A3" w:rsidP="003601A3">
            <w:pPr>
              <w:rPr>
                <w:rFonts w:asciiTheme="minorHAnsi" w:hAnsiTheme="minorHAnsi"/>
                <w:bCs/>
              </w:rPr>
            </w:pPr>
            <w:r w:rsidRPr="009278F3">
              <w:rPr>
                <w:rFonts w:asciiTheme="minorHAnsi" w:hAnsiTheme="minorHAnsi"/>
                <w:bCs/>
              </w:rPr>
              <w:t>analytical job evaluation tool; there is no separate pay spine for research staff and all appointments are subject to a consistent starting salaries policy.</w:t>
            </w:r>
            <w:r w:rsidR="00954C0F" w:rsidRPr="009278F3">
              <w:rPr>
                <w:rFonts w:asciiTheme="minorHAnsi" w:hAnsiTheme="minorHAnsi"/>
                <w:bCs/>
              </w:rPr>
              <w:t xml:space="preserve"> </w:t>
            </w:r>
            <w:r w:rsidRPr="009278F3">
              <w:rPr>
                <w:rFonts w:asciiTheme="minorHAnsi" w:hAnsiTheme="minorHAnsi"/>
                <w:bCs/>
              </w:rPr>
              <w:br/>
            </w:r>
          </w:p>
          <w:p w:rsidR="003601A3" w:rsidRPr="009278F3" w:rsidRDefault="003601A3" w:rsidP="003601A3">
            <w:pPr>
              <w:rPr>
                <w:rFonts w:asciiTheme="minorHAnsi" w:hAnsiTheme="minorHAnsi"/>
                <w:bCs/>
              </w:rPr>
            </w:pPr>
            <w:r w:rsidRPr="009278F3">
              <w:rPr>
                <w:rFonts w:asciiTheme="minorHAnsi" w:hAnsiTheme="minorHAnsi"/>
                <w:bCs/>
              </w:rPr>
              <w:lastRenderedPageBreak/>
              <w:t>Research staff have the same contractual entitlements as other staff members, such as annual leave, maternity/paternity leave, sick pay and working hours.</w:t>
            </w:r>
            <w:r w:rsidR="00954C0F" w:rsidRPr="009278F3">
              <w:rPr>
                <w:rFonts w:asciiTheme="minorHAnsi" w:hAnsiTheme="minorHAnsi"/>
                <w:bCs/>
              </w:rPr>
              <w:t xml:space="preserve"> </w:t>
            </w:r>
          </w:p>
          <w:p w:rsidR="003601A3" w:rsidRPr="009278F3" w:rsidRDefault="003601A3" w:rsidP="003601A3">
            <w:pPr>
              <w:rPr>
                <w:rFonts w:asciiTheme="minorHAnsi" w:hAnsiTheme="minorHAnsi"/>
                <w:bCs/>
              </w:rPr>
            </w:pPr>
          </w:p>
          <w:p w:rsidR="003601A3" w:rsidRPr="009278F3" w:rsidRDefault="003601A3" w:rsidP="003601A3">
            <w:pPr>
              <w:rPr>
                <w:rFonts w:asciiTheme="minorHAnsi" w:hAnsiTheme="minorHAnsi"/>
                <w:bCs/>
              </w:rPr>
            </w:pPr>
            <w:r w:rsidRPr="009278F3">
              <w:rPr>
                <w:rFonts w:asciiTheme="minorHAnsi" w:hAnsiTheme="minorHAnsi"/>
                <w:bCs/>
              </w:rPr>
              <w:t>The University offers a range of benefits including pensions, a voluntary staff benefit scheme (which entitles staff to discounts and promotions, etc.) and childcare vouchers.</w:t>
            </w:r>
            <w:r w:rsidR="00954C0F" w:rsidRPr="009278F3">
              <w:rPr>
                <w:rFonts w:asciiTheme="minorHAnsi" w:hAnsiTheme="minorHAnsi"/>
                <w:bCs/>
              </w:rPr>
              <w:t xml:space="preserve"> </w:t>
            </w:r>
            <w:r w:rsidRPr="009278F3">
              <w:rPr>
                <w:rFonts w:asciiTheme="minorHAnsi" w:hAnsiTheme="minorHAnsi"/>
                <w:bCs/>
              </w:rPr>
              <w:t>These are offered to research staff in the same way as any other staff member.</w:t>
            </w:r>
            <w:r w:rsidR="00954C0F" w:rsidRPr="009278F3">
              <w:rPr>
                <w:rFonts w:asciiTheme="minorHAnsi" w:hAnsiTheme="minorHAnsi"/>
                <w:bCs/>
              </w:rPr>
              <w:t xml:space="preserve"> </w:t>
            </w:r>
          </w:p>
          <w:p w:rsidR="003601A3" w:rsidRPr="009278F3" w:rsidRDefault="003601A3" w:rsidP="003601A3">
            <w:pPr>
              <w:rPr>
                <w:rFonts w:asciiTheme="minorHAnsi" w:hAnsiTheme="minorHAnsi"/>
                <w:bCs/>
              </w:rPr>
            </w:pPr>
          </w:p>
          <w:p w:rsidR="003601A3" w:rsidRPr="009278F3" w:rsidRDefault="003601A3" w:rsidP="003601A3">
            <w:pPr>
              <w:rPr>
                <w:rFonts w:asciiTheme="minorHAnsi" w:hAnsiTheme="minorHAnsi"/>
                <w:bCs/>
              </w:rPr>
            </w:pPr>
            <w:r w:rsidRPr="009278F3">
              <w:rPr>
                <w:rFonts w:asciiTheme="minorHAnsi" w:hAnsiTheme="minorHAnsi"/>
                <w:bCs/>
              </w:rPr>
              <w:t>All research staff have a mandatory PDR (professional development review) where development opportunities are identified.</w:t>
            </w:r>
            <w:r w:rsidR="00954C0F" w:rsidRPr="009278F3">
              <w:rPr>
                <w:rFonts w:asciiTheme="minorHAnsi" w:hAnsiTheme="minorHAnsi"/>
                <w:bCs/>
              </w:rPr>
              <w:t xml:space="preserve"> </w:t>
            </w:r>
            <w:r w:rsidRPr="009278F3">
              <w:rPr>
                <w:rFonts w:asciiTheme="minorHAnsi" w:hAnsiTheme="minorHAnsi"/>
                <w:bCs/>
              </w:rPr>
              <w:t>All research staff (including those on fixed term contracts) have access to development opportunities offered on a University level.</w:t>
            </w:r>
            <w:r w:rsidR="00954C0F" w:rsidRPr="009278F3">
              <w:rPr>
                <w:rFonts w:asciiTheme="minorHAnsi" w:hAnsiTheme="minorHAnsi"/>
                <w:bCs/>
              </w:rPr>
              <w:t xml:space="preserve"> </w:t>
            </w:r>
          </w:p>
          <w:p w:rsidR="003601A3" w:rsidRPr="009278F3" w:rsidRDefault="003601A3" w:rsidP="003601A3">
            <w:pPr>
              <w:rPr>
                <w:rFonts w:asciiTheme="minorHAnsi" w:hAnsiTheme="minorHAnsi"/>
                <w:bCs/>
              </w:rPr>
            </w:pPr>
          </w:p>
          <w:p w:rsidR="003601A3" w:rsidRPr="009278F3" w:rsidRDefault="003601A3" w:rsidP="003601A3">
            <w:pPr>
              <w:pStyle w:val="Default"/>
              <w:rPr>
                <w:rFonts w:asciiTheme="minorHAnsi" w:hAnsiTheme="minorHAnsi"/>
                <w:sz w:val="22"/>
                <w:szCs w:val="22"/>
              </w:rPr>
            </w:pPr>
            <w:r w:rsidRPr="009278F3">
              <w:rPr>
                <w:rFonts w:asciiTheme="minorHAnsi" w:hAnsiTheme="minorHAnsi"/>
                <w:sz w:val="22"/>
                <w:szCs w:val="22"/>
              </w:rPr>
              <w:t xml:space="preserve">The University has a Professional and Personal Staff Development Policy which relates to </w:t>
            </w:r>
            <w:r w:rsidRPr="009278F3">
              <w:rPr>
                <w:rFonts w:asciiTheme="minorHAnsi" w:hAnsiTheme="minorHAnsi"/>
                <w:iCs/>
                <w:sz w:val="22"/>
                <w:szCs w:val="22"/>
              </w:rPr>
              <w:t xml:space="preserve">all </w:t>
            </w:r>
            <w:r w:rsidRPr="009278F3">
              <w:rPr>
                <w:rFonts w:asciiTheme="minorHAnsi" w:hAnsiTheme="minorHAnsi"/>
                <w:sz w:val="22"/>
                <w:szCs w:val="22"/>
              </w:rPr>
              <w:t xml:space="preserve">employees, available at: </w:t>
            </w:r>
          </w:p>
          <w:p w:rsidR="003601A3" w:rsidRPr="009278F3" w:rsidRDefault="00DA44F5" w:rsidP="003601A3">
            <w:pPr>
              <w:pStyle w:val="Default"/>
              <w:rPr>
                <w:rFonts w:asciiTheme="minorHAnsi" w:hAnsiTheme="minorHAnsi"/>
                <w:sz w:val="22"/>
                <w:szCs w:val="22"/>
              </w:rPr>
            </w:pPr>
            <w:hyperlink r:id="rId18" w:history="1">
              <w:r w:rsidR="003601A3" w:rsidRPr="009278F3">
                <w:rPr>
                  <w:rStyle w:val="Hyperlink"/>
                  <w:rFonts w:asciiTheme="minorHAnsi" w:hAnsiTheme="minorHAnsi"/>
                  <w:sz w:val="22"/>
                  <w:szCs w:val="22"/>
                </w:rPr>
                <w:t>http://www.mmu.ac.uk/humanresources/policy/general.php</w:t>
              </w:r>
            </w:hyperlink>
          </w:p>
          <w:p w:rsidR="003601A3" w:rsidRPr="009278F3" w:rsidRDefault="003601A3" w:rsidP="003601A3">
            <w:pPr>
              <w:rPr>
                <w:rFonts w:asciiTheme="minorHAnsi" w:hAnsiTheme="minorHAnsi"/>
                <w:bCs/>
              </w:rPr>
            </w:pPr>
            <w:r w:rsidRPr="009278F3">
              <w:rPr>
                <w:rFonts w:asciiTheme="minorHAnsi" w:hAnsiTheme="minorHAnsi"/>
                <w:bCs/>
              </w:rPr>
              <w:t>Monitoring of access to training opportunities is included in the annual staff development reports, including analysis of access by fixed term staff members.</w:t>
            </w:r>
            <w:r w:rsidR="00954C0F" w:rsidRPr="009278F3">
              <w:rPr>
                <w:rFonts w:asciiTheme="minorHAnsi" w:hAnsiTheme="minorHAnsi"/>
                <w:bCs/>
              </w:rPr>
              <w:t xml:space="preserve"> </w:t>
            </w:r>
            <w:r w:rsidRPr="009278F3">
              <w:rPr>
                <w:rFonts w:asciiTheme="minorHAnsi" w:hAnsiTheme="minorHAnsi"/>
                <w:bCs/>
              </w:rPr>
              <w:t xml:space="preserve">These are available at: </w:t>
            </w:r>
          </w:p>
          <w:p w:rsidR="00876B9B" w:rsidRPr="009278F3" w:rsidRDefault="00DA44F5" w:rsidP="003601A3">
            <w:pPr>
              <w:rPr>
                <w:rFonts w:asciiTheme="minorHAnsi" w:hAnsiTheme="minorHAnsi"/>
                <w:bCs/>
              </w:rPr>
            </w:pPr>
            <w:hyperlink r:id="rId19" w:history="1">
              <w:r w:rsidR="003601A3" w:rsidRPr="009278F3">
                <w:rPr>
                  <w:rStyle w:val="Hyperlink"/>
                  <w:rFonts w:asciiTheme="minorHAnsi" w:hAnsiTheme="minorHAnsi"/>
                  <w:bCs/>
                </w:rPr>
                <w:t>http://www.mmu.ac.uk/humanresources/devandtrain/</w:t>
              </w:r>
            </w:hyperlink>
          </w:p>
        </w:tc>
        <w:tc>
          <w:tcPr>
            <w:tcW w:w="3402" w:type="dxa"/>
          </w:tcPr>
          <w:p w:rsidR="00582914" w:rsidRPr="009278F3" w:rsidRDefault="00582914" w:rsidP="00582914">
            <w:pPr>
              <w:rPr>
                <w:rFonts w:asciiTheme="minorHAnsi" w:hAnsiTheme="minorHAnsi"/>
                <w:bCs/>
              </w:rPr>
            </w:pPr>
          </w:p>
          <w:p w:rsidR="00C72C2F" w:rsidRPr="009278F3" w:rsidRDefault="00C72C2F" w:rsidP="00582914">
            <w:pPr>
              <w:rPr>
                <w:rFonts w:asciiTheme="minorHAnsi" w:hAnsiTheme="minorHAnsi"/>
                <w:bCs/>
              </w:rPr>
            </w:pPr>
          </w:p>
        </w:tc>
        <w:tc>
          <w:tcPr>
            <w:tcW w:w="1701" w:type="dxa"/>
          </w:tcPr>
          <w:p w:rsidR="00C72C2F" w:rsidRPr="009278F3" w:rsidRDefault="00C72C2F" w:rsidP="00EA58B3">
            <w:pPr>
              <w:autoSpaceDE w:val="0"/>
              <w:autoSpaceDN w:val="0"/>
              <w:adjustRightInd w:val="0"/>
              <w:rPr>
                <w:rFonts w:asciiTheme="minorHAnsi" w:hAnsiTheme="minorHAnsi" w:cs="Calibri"/>
                <w:b/>
                <w:bCs/>
                <w:i/>
                <w:iCs/>
                <w:color w:val="000000"/>
                <w:lang w:val="en-GB" w:eastAsia="en-GB"/>
              </w:rPr>
            </w:pPr>
          </w:p>
        </w:tc>
        <w:tc>
          <w:tcPr>
            <w:tcW w:w="1380" w:type="dxa"/>
          </w:tcPr>
          <w:p w:rsidR="00C72C2F" w:rsidRPr="009278F3" w:rsidRDefault="00C72C2F" w:rsidP="00EA58B3">
            <w:pPr>
              <w:autoSpaceDE w:val="0"/>
              <w:autoSpaceDN w:val="0"/>
              <w:adjustRightInd w:val="0"/>
              <w:rPr>
                <w:rFonts w:asciiTheme="minorHAnsi" w:hAnsiTheme="minorHAnsi" w:cs="Calibri"/>
                <w:b/>
                <w:bCs/>
                <w:i/>
                <w:iCs/>
                <w:color w:val="000000"/>
                <w:lang w:val="en-GB" w:eastAsia="en-GB"/>
              </w:rPr>
            </w:pPr>
          </w:p>
        </w:tc>
      </w:tr>
      <w:tr w:rsidR="00C72C2F" w:rsidRPr="009278F3" w:rsidTr="00031D94">
        <w:trPr>
          <w:trHeight w:val="111"/>
        </w:trPr>
        <w:tc>
          <w:tcPr>
            <w:tcW w:w="2802" w:type="dxa"/>
            <w:shd w:val="clear" w:color="auto" w:fill="C6D9F1" w:themeFill="text2" w:themeFillTint="33"/>
          </w:tcPr>
          <w:p w:rsidR="00C72C2F" w:rsidRPr="009278F3" w:rsidRDefault="00C72C2F" w:rsidP="00582914">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2.2</w:t>
            </w:r>
            <w:r w:rsidR="00954C0F" w:rsidRPr="009278F3">
              <w:rPr>
                <w:rFonts w:asciiTheme="minorHAnsi" w:hAnsiTheme="minorHAnsi" w:cs="Calibri"/>
                <w:bCs/>
                <w:iCs/>
                <w:color w:val="000000"/>
                <w:lang w:val="en-GB" w:eastAsia="en-GB"/>
              </w:rPr>
              <w:t xml:space="preserve"> </w:t>
            </w:r>
            <w:r w:rsidRPr="009278F3">
              <w:rPr>
                <w:rFonts w:asciiTheme="minorHAnsi" w:hAnsiTheme="minorHAnsi"/>
              </w:rPr>
              <w:t xml:space="preserve">Commitment by everyone involved to improving the stability of employment conditions for researchers and </w:t>
            </w:r>
            <w:r w:rsidRPr="009278F3">
              <w:rPr>
                <w:rFonts w:asciiTheme="minorHAnsi" w:hAnsiTheme="minorHAnsi"/>
              </w:rPr>
              <w:lastRenderedPageBreak/>
              <w:t xml:space="preserve">implementing and abiding by the principles and terms laid down in the Fixed Term Employees (Prevention of Less </w:t>
            </w:r>
            <w:proofErr w:type="spellStart"/>
            <w:r w:rsidRPr="009278F3">
              <w:rPr>
                <w:rFonts w:asciiTheme="minorHAnsi" w:hAnsiTheme="minorHAnsi"/>
              </w:rPr>
              <w:t>Favourable</w:t>
            </w:r>
            <w:proofErr w:type="spellEnd"/>
            <w:r w:rsidRPr="009278F3">
              <w:rPr>
                <w:rFonts w:asciiTheme="minorHAnsi" w:hAnsiTheme="minorHAnsi"/>
              </w:rPr>
              <w:t xml:space="preserve"> Treatment) Regulations (2002) and Joint Negotiating Committee for Higher Education Staff (JNCHES) guidance on the use of fixed-term contracts will provide benefits for researchers, research managers, and their organisations. </w:t>
            </w:r>
          </w:p>
        </w:tc>
        <w:tc>
          <w:tcPr>
            <w:tcW w:w="4819" w:type="dxa"/>
          </w:tcPr>
          <w:p w:rsidR="00C72C2F" w:rsidRPr="009278F3" w:rsidRDefault="00BE674D" w:rsidP="00582914">
            <w:pPr>
              <w:autoSpaceDE w:val="0"/>
              <w:autoSpaceDN w:val="0"/>
              <w:adjustRightInd w:val="0"/>
              <w:rPr>
                <w:rFonts w:asciiTheme="minorHAnsi" w:hAnsiTheme="minorHAnsi"/>
                <w:bCs/>
              </w:rPr>
            </w:pPr>
            <w:r w:rsidRPr="009278F3">
              <w:rPr>
                <w:rFonts w:asciiTheme="minorHAnsi" w:hAnsiTheme="minorHAnsi" w:cs="Calibri"/>
                <w:bCs/>
                <w:iCs/>
                <w:color w:val="000000"/>
                <w:lang w:val="en-GB" w:eastAsia="en-GB"/>
              </w:rPr>
              <w:lastRenderedPageBreak/>
              <w:t>As above</w:t>
            </w:r>
            <w:r w:rsidRPr="009278F3">
              <w:rPr>
                <w:rFonts w:asciiTheme="minorHAnsi" w:hAnsiTheme="minorHAnsi" w:cs="Calibri"/>
                <w:b/>
                <w:bCs/>
                <w:iCs/>
                <w:color w:val="000000"/>
                <w:lang w:val="en-GB" w:eastAsia="en-GB"/>
              </w:rPr>
              <w:t xml:space="preserve"> - </w:t>
            </w:r>
            <w:r w:rsidRPr="009278F3">
              <w:rPr>
                <w:rFonts w:asciiTheme="minorHAnsi" w:hAnsiTheme="minorHAnsi"/>
                <w:bCs/>
              </w:rPr>
              <w:t>All posts are evaluated against the same job evaluation scheme; there is no separate pay spine for research staff and they are rewarded on the basis of an analytical job evaluation tool.</w:t>
            </w:r>
            <w:r w:rsidR="00954C0F" w:rsidRPr="009278F3">
              <w:rPr>
                <w:rFonts w:asciiTheme="minorHAnsi" w:hAnsiTheme="minorHAnsi"/>
                <w:bCs/>
              </w:rPr>
              <w:t xml:space="preserve"> </w:t>
            </w:r>
          </w:p>
          <w:p w:rsidR="00BC34A8" w:rsidRPr="009278F3" w:rsidRDefault="00BC34A8" w:rsidP="00582914">
            <w:pPr>
              <w:autoSpaceDE w:val="0"/>
              <w:autoSpaceDN w:val="0"/>
              <w:adjustRightInd w:val="0"/>
              <w:rPr>
                <w:rFonts w:asciiTheme="minorHAnsi" w:hAnsiTheme="minorHAnsi"/>
                <w:bCs/>
              </w:rPr>
            </w:pPr>
          </w:p>
          <w:p w:rsidR="00BC34A8" w:rsidRPr="009278F3" w:rsidRDefault="00BC34A8" w:rsidP="0017016F">
            <w:pPr>
              <w:autoSpaceDE w:val="0"/>
              <w:autoSpaceDN w:val="0"/>
              <w:adjustRightInd w:val="0"/>
              <w:rPr>
                <w:rFonts w:asciiTheme="minorHAnsi" w:hAnsiTheme="minorHAnsi" w:cs="Calibri"/>
                <w:b/>
                <w:bCs/>
                <w:iCs/>
                <w:color w:val="000000"/>
                <w:lang w:val="en-GB" w:eastAsia="en-GB"/>
              </w:rPr>
            </w:pPr>
            <w:r w:rsidRPr="009278F3">
              <w:rPr>
                <w:rFonts w:asciiTheme="minorHAnsi" w:hAnsiTheme="minorHAnsi"/>
                <w:bCs/>
              </w:rPr>
              <w:lastRenderedPageBreak/>
              <w:t xml:space="preserve">Fixed term contracts are issued under careful consideration through our strategic planning process, and must be justified under specific terms (for example, a link to a specific piece of research or funding). Staff members on fixed-term contracts automatically become permanent staff members upon completion of four years’ service. </w:t>
            </w:r>
          </w:p>
        </w:tc>
        <w:tc>
          <w:tcPr>
            <w:tcW w:w="3402" w:type="dxa"/>
          </w:tcPr>
          <w:p w:rsidR="00415962" w:rsidRPr="009278F3" w:rsidRDefault="00415962" w:rsidP="00415962">
            <w:pPr>
              <w:autoSpaceDE w:val="0"/>
              <w:autoSpaceDN w:val="0"/>
              <w:adjustRightInd w:val="0"/>
              <w:rPr>
                <w:rFonts w:asciiTheme="minorHAnsi" w:hAnsiTheme="minorHAnsi"/>
              </w:rPr>
            </w:pPr>
            <w:r w:rsidRPr="009278F3">
              <w:rPr>
                <w:rFonts w:asciiTheme="minorHAnsi" w:hAnsiTheme="minorHAnsi"/>
              </w:rPr>
              <w:lastRenderedPageBreak/>
              <w:t>Review number of fixed term contracts for researchers and carry out analysis compared to similar universities.</w:t>
            </w:r>
            <w:r w:rsidR="00954C0F" w:rsidRPr="009278F3">
              <w:rPr>
                <w:rFonts w:asciiTheme="minorHAnsi" w:hAnsiTheme="minorHAnsi"/>
              </w:rPr>
              <w:t xml:space="preserve"> </w:t>
            </w:r>
            <w:r w:rsidRPr="009278F3">
              <w:rPr>
                <w:rFonts w:asciiTheme="minorHAnsi" w:hAnsiTheme="minorHAnsi"/>
              </w:rPr>
              <w:t xml:space="preserve">Further actions to be agreed dependent on the </w:t>
            </w:r>
            <w:r w:rsidRPr="009278F3">
              <w:rPr>
                <w:rFonts w:asciiTheme="minorHAnsi" w:hAnsiTheme="minorHAnsi"/>
              </w:rPr>
              <w:lastRenderedPageBreak/>
              <w:t>outcomes.</w:t>
            </w:r>
            <w:r w:rsidR="00954C0F" w:rsidRPr="009278F3">
              <w:rPr>
                <w:rFonts w:asciiTheme="minorHAnsi" w:hAnsiTheme="minorHAnsi"/>
              </w:rPr>
              <w:t xml:space="preserve"> </w:t>
            </w:r>
          </w:p>
        </w:tc>
        <w:tc>
          <w:tcPr>
            <w:tcW w:w="1701" w:type="dxa"/>
          </w:tcPr>
          <w:p w:rsidR="00C72C2F" w:rsidRPr="009278F3" w:rsidRDefault="00415962" w:rsidP="00EA58B3">
            <w:pPr>
              <w:autoSpaceDE w:val="0"/>
              <w:autoSpaceDN w:val="0"/>
              <w:adjustRightInd w:val="0"/>
              <w:rPr>
                <w:rFonts w:asciiTheme="minorHAnsi" w:hAnsiTheme="minorHAnsi"/>
                <w:b/>
                <w:lang w:val="en-GB"/>
              </w:rPr>
            </w:pPr>
            <w:r w:rsidRPr="009278F3">
              <w:rPr>
                <w:rFonts w:asciiTheme="minorHAnsi" w:hAnsiTheme="minorHAnsi"/>
                <w:lang w:val="en-GB"/>
              </w:rPr>
              <w:lastRenderedPageBreak/>
              <w:t xml:space="preserve">Sarah Kakanskas, </w:t>
            </w:r>
            <w:r w:rsidRPr="009278F3">
              <w:rPr>
                <w:rFonts w:asciiTheme="minorHAnsi" w:hAnsiTheme="minorHAnsi"/>
              </w:rPr>
              <w:t>Reward &amp; Planning Manager</w:t>
            </w:r>
          </w:p>
        </w:tc>
        <w:tc>
          <w:tcPr>
            <w:tcW w:w="1380" w:type="dxa"/>
          </w:tcPr>
          <w:p w:rsidR="00C72C2F" w:rsidRPr="009278F3" w:rsidRDefault="00415962"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C72C2F" w:rsidRPr="009278F3" w:rsidTr="00031D94">
        <w:trPr>
          <w:trHeight w:val="111"/>
        </w:trPr>
        <w:tc>
          <w:tcPr>
            <w:tcW w:w="2802" w:type="dxa"/>
            <w:shd w:val="clear" w:color="auto" w:fill="C6D9F1" w:themeFill="text2" w:themeFillTint="33"/>
          </w:tcPr>
          <w:p w:rsidR="00C72C2F" w:rsidRPr="009278F3" w:rsidRDefault="00C72C2F" w:rsidP="00C72C2F">
            <w:pPr>
              <w:pStyle w:val="Default"/>
              <w:rPr>
                <w:rFonts w:asciiTheme="minorHAnsi" w:eastAsia="MS Gothic" w:hAnsiTheme="minorHAnsi"/>
                <w:sz w:val="22"/>
                <w:szCs w:val="22"/>
              </w:rPr>
            </w:pPr>
            <w:r w:rsidRPr="009278F3">
              <w:rPr>
                <w:rFonts w:asciiTheme="minorHAnsi" w:hAnsiTheme="minorHAnsi"/>
                <w:sz w:val="22"/>
                <w:szCs w:val="22"/>
              </w:rPr>
              <w:t>2.3</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 managers should be required to participate in active performance management, including career development guidance, and supervision of those who work in their teams. Employers should ensure that research managers are made aware of, and understand their responsibilities for the management of researchers and should provide training opportunities, including equality and diversity training, to support research managers in doing this. Institutions will wish to consider how research </w:t>
            </w:r>
            <w:r w:rsidR="00892AB8" w:rsidRPr="009278F3">
              <w:rPr>
                <w:rFonts w:asciiTheme="minorHAnsi" w:hAnsiTheme="minorHAnsi"/>
                <w:sz w:val="22"/>
                <w:szCs w:val="22"/>
              </w:rPr>
              <w:lastRenderedPageBreak/>
              <w:t>managers’</w:t>
            </w:r>
            <w:r w:rsidRPr="009278F3">
              <w:rPr>
                <w:rFonts w:asciiTheme="minorHAnsi" w:eastAsia="MS Gothic" w:hAnsiTheme="minorHAnsi" w:cs="MS Gothic"/>
                <w:sz w:val="22"/>
                <w:szCs w:val="22"/>
              </w:rPr>
              <w:t xml:space="preserve"> </w:t>
            </w:r>
            <w:r w:rsidRPr="009278F3">
              <w:rPr>
                <w:rFonts w:asciiTheme="minorHAnsi" w:eastAsia="MS Gothic" w:hAnsiTheme="minorHAnsi"/>
                <w:sz w:val="22"/>
                <w:szCs w:val="22"/>
              </w:rPr>
              <w:t>performance in these areas is developed, assessed and rewarded, and how effectively this supports good research management.</w:t>
            </w:r>
            <w:r w:rsidR="00954C0F" w:rsidRPr="009278F3">
              <w:rPr>
                <w:rFonts w:asciiTheme="minorHAnsi" w:eastAsia="MS Gothic" w:hAnsiTheme="minorHAnsi"/>
                <w:sz w:val="22"/>
                <w:szCs w:val="22"/>
              </w:rPr>
              <w:t xml:space="preserve"> </w:t>
            </w:r>
          </w:p>
        </w:tc>
        <w:tc>
          <w:tcPr>
            <w:tcW w:w="4819" w:type="dxa"/>
          </w:tcPr>
          <w:p w:rsidR="00582914" w:rsidRPr="009278F3" w:rsidRDefault="00876B9B" w:rsidP="00582914">
            <w:pPr>
              <w:rPr>
                <w:rFonts w:asciiTheme="minorHAnsi" w:hAnsiTheme="minorHAnsi"/>
                <w:bCs/>
              </w:rPr>
            </w:pPr>
            <w:r w:rsidRPr="009278F3">
              <w:rPr>
                <w:rFonts w:asciiTheme="minorHAnsi" w:hAnsiTheme="minorHAnsi"/>
                <w:bCs/>
              </w:rPr>
              <w:lastRenderedPageBreak/>
              <w:t>The University has a s</w:t>
            </w:r>
            <w:r w:rsidR="00582914" w:rsidRPr="009278F3">
              <w:rPr>
                <w:rFonts w:asciiTheme="minorHAnsi" w:hAnsiTheme="minorHAnsi"/>
                <w:bCs/>
              </w:rPr>
              <w:t>uite of</w:t>
            </w:r>
            <w:r w:rsidRPr="009278F3">
              <w:rPr>
                <w:rFonts w:asciiTheme="minorHAnsi" w:hAnsiTheme="minorHAnsi"/>
                <w:bCs/>
              </w:rPr>
              <w:t xml:space="preserve"> mandatory training for managers entitled “Management Essentials” (which includes equality and diversity training).</w:t>
            </w:r>
            <w:r w:rsidR="00954C0F" w:rsidRPr="009278F3">
              <w:rPr>
                <w:rFonts w:asciiTheme="minorHAnsi" w:hAnsiTheme="minorHAnsi"/>
                <w:bCs/>
              </w:rPr>
              <w:t xml:space="preserve"> </w:t>
            </w:r>
            <w:r w:rsidR="00582914" w:rsidRPr="009278F3">
              <w:rPr>
                <w:rFonts w:asciiTheme="minorHAnsi" w:hAnsiTheme="minorHAnsi"/>
                <w:bCs/>
              </w:rPr>
              <w:t xml:space="preserve">Details of training on the University’s staff development intranet pages at: </w:t>
            </w:r>
          </w:p>
          <w:p w:rsidR="00BC34A8" w:rsidRPr="009278F3" w:rsidRDefault="00DA44F5" w:rsidP="00582914">
            <w:pPr>
              <w:rPr>
                <w:rStyle w:val="Hyperlink"/>
                <w:rFonts w:asciiTheme="minorHAnsi" w:hAnsiTheme="minorHAnsi"/>
              </w:rPr>
            </w:pPr>
            <w:hyperlink r:id="rId20" w:history="1">
              <w:r w:rsidR="00BC34A8" w:rsidRPr="009278F3">
                <w:rPr>
                  <w:rStyle w:val="Hyperlink"/>
                  <w:rFonts w:asciiTheme="minorHAnsi" w:hAnsiTheme="minorHAnsi"/>
                  <w:bCs/>
                </w:rPr>
                <w:t>http://www.mmu.ac.uk/humanresources/devandtrain/</w:t>
              </w:r>
            </w:hyperlink>
          </w:p>
          <w:p w:rsidR="00BC34A8" w:rsidRPr="009278F3" w:rsidRDefault="00BC34A8" w:rsidP="00582914">
            <w:pPr>
              <w:rPr>
                <w:rFonts w:asciiTheme="minorHAnsi" w:hAnsiTheme="minorHAnsi"/>
                <w:bCs/>
              </w:rPr>
            </w:pPr>
          </w:p>
          <w:p w:rsidR="00BC34A8" w:rsidRPr="009278F3" w:rsidRDefault="00BC34A8" w:rsidP="00582914">
            <w:pPr>
              <w:rPr>
                <w:rFonts w:asciiTheme="minorHAnsi" w:hAnsiTheme="minorHAnsi"/>
                <w:bCs/>
              </w:rPr>
            </w:pPr>
            <w:r w:rsidRPr="009278F3">
              <w:rPr>
                <w:rFonts w:asciiTheme="minorHAnsi" w:hAnsiTheme="minorHAnsi"/>
                <w:bCs/>
              </w:rPr>
              <w:t>MMU’s Research and Knowledge Exchange Team also provides staff development opportunities such as training.</w:t>
            </w:r>
          </w:p>
          <w:p w:rsidR="00BC34A8" w:rsidRPr="009278F3" w:rsidRDefault="00BC34A8" w:rsidP="00582914">
            <w:pPr>
              <w:rPr>
                <w:rFonts w:asciiTheme="minorHAnsi" w:hAnsiTheme="minorHAnsi"/>
                <w:bCs/>
              </w:rPr>
            </w:pPr>
          </w:p>
          <w:p w:rsidR="00582914" w:rsidRPr="009278F3" w:rsidRDefault="00876B9B" w:rsidP="00582914">
            <w:pPr>
              <w:rPr>
                <w:rFonts w:asciiTheme="minorHAnsi" w:hAnsiTheme="minorHAnsi"/>
                <w:bCs/>
              </w:rPr>
            </w:pPr>
            <w:r w:rsidRPr="009278F3">
              <w:rPr>
                <w:rFonts w:asciiTheme="minorHAnsi" w:hAnsiTheme="minorHAnsi"/>
                <w:bCs/>
              </w:rPr>
              <w:t>Training completions are reported to deans/directors in 6 monthly management reports.</w:t>
            </w:r>
            <w:r w:rsidR="00954C0F" w:rsidRPr="009278F3">
              <w:rPr>
                <w:rFonts w:asciiTheme="minorHAnsi" w:hAnsiTheme="minorHAnsi"/>
                <w:bCs/>
              </w:rPr>
              <w:t xml:space="preserve"> </w:t>
            </w:r>
          </w:p>
          <w:p w:rsidR="00876B9B" w:rsidRPr="009278F3" w:rsidRDefault="00876B9B" w:rsidP="00582914">
            <w:pPr>
              <w:rPr>
                <w:rFonts w:asciiTheme="minorHAnsi" w:hAnsiTheme="minorHAnsi"/>
                <w:bCs/>
              </w:rPr>
            </w:pPr>
          </w:p>
          <w:p w:rsidR="00876B9B" w:rsidRPr="009278F3" w:rsidRDefault="00876B9B" w:rsidP="00876B9B">
            <w:pPr>
              <w:rPr>
                <w:rFonts w:asciiTheme="minorHAnsi" w:hAnsiTheme="minorHAnsi"/>
                <w:bCs/>
              </w:rPr>
            </w:pPr>
            <w:r w:rsidRPr="009278F3">
              <w:rPr>
                <w:rFonts w:asciiTheme="minorHAnsi" w:hAnsiTheme="minorHAnsi"/>
                <w:bCs/>
              </w:rPr>
              <w:t>The Unive</w:t>
            </w:r>
            <w:r w:rsidR="00EA58B3" w:rsidRPr="009278F3">
              <w:rPr>
                <w:rFonts w:asciiTheme="minorHAnsi" w:hAnsiTheme="minorHAnsi"/>
                <w:bCs/>
              </w:rPr>
              <w:t>r</w:t>
            </w:r>
            <w:r w:rsidRPr="009278F3">
              <w:rPr>
                <w:rFonts w:asciiTheme="minorHAnsi" w:hAnsiTheme="minorHAnsi"/>
                <w:bCs/>
              </w:rPr>
              <w:t xml:space="preserve">sity operates a mandatory PDR (professional development review) Scheme, which </w:t>
            </w:r>
            <w:r w:rsidR="00EA58B3" w:rsidRPr="009278F3">
              <w:rPr>
                <w:rFonts w:asciiTheme="minorHAnsi" w:hAnsiTheme="minorHAnsi"/>
                <w:bCs/>
              </w:rPr>
              <w:t>includes a career development discussion</w:t>
            </w:r>
            <w:r w:rsidRPr="009278F3">
              <w:rPr>
                <w:rFonts w:asciiTheme="minorHAnsi" w:hAnsiTheme="minorHAnsi"/>
                <w:bCs/>
              </w:rPr>
              <w:t>.</w:t>
            </w:r>
            <w:r w:rsidR="00954C0F" w:rsidRPr="009278F3">
              <w:rPr>
                <w:rFonts w:asciiTheme="minorHAnsi" w:hAnsiTheme="minorHAnsi"/>
                <w:bCs/>
              </w:rPr>
              <w:t xml:space="preserve"> </w:t>
            </w:r>
            <w:r w:rsidRPr="009278F3">
              <w:rPr>
                <w:rFonts w:asciiTheme="minorHAnsi" w:hAnsiTheme="minorHAnsi"/>
                <w:bCs/>
              </w:rPr>
              <w:t>PDR completions are monitored and reported in the annual staff development report.</w:t>
            </w:r>
            <w:r w:rsidR="00954C0F" w:rsidRPr="009278F3">
              <w:rPr>
                <w:rFonts w:asciiTheme="minorHAnsi" w:hAnsiTheme="minorHAnsi"/>
                <w:bCs/>
              </w:rPr>
              <w:t xml:space="preserve"> </w:t>
            </w:r>
          </w:p>
          <w:p w:rsidR="00876B9B" w:rsidRPr="009278F3" w:rsidRDefault="00876B9B" w:rsidP="00582914">
            <w:pPr>
              <w:rPr>
                <w:rFonts w:asciiTheme="minorHAnsi" w:hAnsiTheme="minorHAnsi"/>
                <w:bCs/>
              </w:rPr>
            </w:pPr>
          </w:p>
          <w:p w:rsidR="000617E8" w:rsidRPr="009278F3" w:rsidRDefault="0017046F" w:rsidP="000617E8">
            <w:pPr>
              <w:pStyle w:val="Default"/>
              <w:rPr>
                <w:rFonts w:asciiTheme="minorHAnsi" w:hAnsiTheme="minorHAnsi"/>
                <w:sz w:val="22"/>
                <w:szCs w:val="22"/>
              </w:rPr>
            </w:pPr>
            <w:r w:rsidRPr="009278F3">
              <w:rPr>
                <w:rFonts w:asciiTheme="minorHAnsi" w:hAnsiTheme="minorHAnsi"/>
                <w:sz w:val="22"/>
                <w:szCs w:val="22"/>
              </w:rPr>
              <w:lastRenderedPageBreak/>
              <w:t>The University also offers a programme for Academic Leadership and Management which specifically focuses on the requirements of academic managers</w:t>
            </w:r>
            <w:r w:rsidR="000617E8" w:rsidRPr="009278F3">
              <w:rPr>
                <w:rFonts w:asciiTheme="minorHAnsi" w:hAnsiTheme="minorHAnsi"/>
                <w:sz w:val="22"/>
                <w:szCs w:val="22"/>
              </w:rPr>
              <w:t xml:space="preserve"> and workshops to support research supervisors.</w:t>
            </w:r>
          </w:p>
        </w:tc>
        <w:tc>
          <w:tcPr>
            <w:tcW w:w="3402" w:type="dxa"/>
          </w:tcPr>
          <w:p w:rsidR="00C72C2F" w:rsidRPr="009278F3" w:rsidRDefault="007A5558" w:rsidP="004E3E5F">
            <w:pPr>
              <w:rPr>
                <w:rFonts w:asciiTheme="minorHAnsi" w:hAnsiTheme="minorHAnsi"/>
                <w:lang w:val="en-GB"/>
              </w:rPr>
            </w:pPr>
            <w:r w:rsidRPr="009278F3">
              <w:rPr>
                <w:rFonts w:asciiTheme="minorHAnsi" w:hAnsiTheme="minorHAnsi"/>
                <w:lang w:val="en-GB"/>
              </w:rPr>
              <w:lastRenderedPageBreak/>
              <w:t>Ensure</w:t>
            </w:r>
            <w:r w:rsidR="004E3E5F" w:rsidRPr="009278F3">
              <w:rPr>
                <w:rFonts w:asciiTheme="minorHAnsi" w:hAnsiTheme="minorHAnsi"/>
                <w:lang w:val="en-GB"/>
              </w:rPr>
              <w:t xml:space="preserve"> management development is identified in</w:t>
            </w:r>
            <w:r w:rsidR="00031D94" w:rsidRPr="009278F3">
              <w:rPr>
                <w:rFonts w:asciiTheme="minorHAnsi" w:hAnsiTheme="minorHAnsi"/>
                <w:lang w:val="en-GB"/>
              </w:rPr>
              <w:t xml:space="preserve"> the University’s Career Escalator project.</w:t>
            </w:r>
            <w:r w:rsidR="00954C0F" w:rsidRPr="009278F3">
              <w:rPr>
                <w:rFonts w:asciiTheme="minorHAnsi" w:hAnsiTheme="minorHAnsi"/>
                <w:lang w:val="en-GB"/>
              </w:rPr>
              <w:t xml:space="preserve"> </w:t>
            </w:r>
            <w:r w:rsidR="004C72B2" w:rsidRPr="009278F3">
              <w:rPr>
                <w:rFonts w:asciiTheme="minorHAnsi" w:hAnsiTheme="minorHAnsi"/>
                <w:lang w:val="en-GB"/>
              </w:rPr>
              <w:t xml:space="preserve">This project aims to clearly identify </w:t>
            </w:r>
            <w:r w:rsidR="004C72B2" w:rsidRPr="009278F3">
              <w:rPr>
                <w:rFonts w:asciiTheme="minorHAnsi" w:hAnsiTheme="minorHAnsi"/>
              </w:rPr>
              <w:t>the job structure/career pathways for research and teaching staff</w:t>
            </w:r>
            <w:r w:rsidRPr="009278F3">
              <w:rPr>
                <w:rFonts w:asciiTheme="minorHAnsi" w:hAnsiTheme="minorHAnsi"/>
              </w:rPr>
              <w:t xml:space="preserve"> (phase 1)</w:t>
            </w:r>
            <w:r w:rsidR="004C72B2" w:rsidRPr="009278F3">
              <w:rPr>
                <w:rFonts w:asciiTheme="minorHAnsi" w:hAnsiTheme="minorHAnsi"/>
              </w:rPr>
              <w:t>, the skills, experiences and abilities required for these roles</w:t>
            </w:r>
            <w:r w:rsidRPr="009278F3">
              <w:rPr>
                <w:rFonts w:asciiTheme="minorHAnsi" w:hAnsiTheme="minorHAnsi"/>
              </w:rPr>
              <w:t xml:space="preserve"> (phase 2)</w:t>
            </w:r>
            <w:r w:rsidR="004C72B2" w:rsidRPr="009278F3">
              <w:rPr>
                <w:rFonts w:asciiTheme="minorHAnsi" w:hAnsiTheme="minorHAnsi"/>
              </w:rPr>
              <w:t xml:space="preserve"> and the development opportunities that might assist an individual to develop these skills/experiences/abilities</w:t>
            </w:r>
            <w:r w:rsidRPr="009278F3">
              <w:rPr>
                <w:rFonts w:asciiTheme="minorHAnsi" w:hAnsiTheme="minorHAnsi"/>
              </w:rPr>
              <w:t xml:space="preserve"> (phase 3)</w:t>
            </w:r>
            <w:r w:rsidR="004C72B2" w:rsidRPr="009278F3">
              <w:rPr>
                <w:rFonts w:asciiTheme="minorHAnsi" w:hAnsiTheme="minorHAnsi"/>
              </w:rPr>
              <w:t>.</w:t>
            </w:r>
            <w:r w:rsidR="00954C0F" w:rsidRPr="009278F3">
              <w:rPr>
                <w:rFonts w:asciiTheme="minorHAnsi" w:hAnsiTheme="minorHAnsi"/>
              </w:rPr>
              <w:t xml:space="preserve"> </w:t>
            </w:r>
          </w:p>
        </w:tc>
        <w:tc>
          <w:tcPr>
            <w:tcW w:w="1701" w:type="dxa"/>
          </w:tcPr>
          <w:p w:rsidR="00C72C2F" w:rsidRPr="009278F3" w:rsidRDefault="0082019F" w:rsidP="00EA58B3">
            <w:pPr>
              <w:autoSpaceDE w:val="0"/>
              <w:autoSpaceDN w:val="0"/>
              <w:adjustRightInd w:val="0"/>
              <w:rPr>
                <w:rFonts w:asciiTheme="minorHAnsi" w:hAnsiTheme="minorHAnsi"/>
                <w:lang w:val="en-GB"/>
              </w:rPr>
            </w:pPr>
            <w:r w:rsidRPr="009278F3">
              <w:rPr>
                <w:rFonts w:asciiTheme="minorHAnsi" w:hAnsiTheme="minorHAnsi"/>
                <w:lang w:val="en-GB"/>
              </w:rPr>
              <w:t>Josie Elson, Head of Organisation Development, Training and Diversity</w:t>
            </w:r>
          </w:p>
        </w:tc>
        <w:tc>
          <w:tcPr>
            <w:tcW w:w="1380" w:type="dxa"/>
          </w:tcPr>
          <w:p w:rsidR="00C72C2F" w:rsidRPr="009278F3" w:rsidRDefault="00024A1A"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pStyle w:val="Default"/>
              <w:rPr>
                <w:rFonts w:asciiTheme="minorHAnsi" w:hAnsiTheme="minorHAnsi"/>
                <w:sz w:val="22"/>
                <w:szCs w:val="22"/>
              </w:rPr>
            </w:pPr>
            <w:r w:rsidRPr="009278F3">
              <w:rPr>
                <w:rFonts w:asciiTheme="minorHAnsi" w:hAnsiTheme="minorHAnsi"/>
                <w:sz w:val="22"/>
                <w:szCs w:val="22"/>
              </w:rPr>
              <w:t>2.4</w:t>
            </w:r>
            <w:r w:rsidR="00954C0F" w:rsidRPr="009278F3">
              <w:rPr>
                <w:rFonts w:asciiTheme="minorHAnsi" w:hAnsiTheme="minorHAnsi"/>
                <w:sz w:val="22"/>
                <w:szCs w:val="22"/>
              </w:rPr>
              <w:t xml:space="preserve"> </w:t>
            </w:r>
            <w:r w:rsidRPr="009278F3">
              <w:rPr>
                <w:rFonts w:asciiTheme="minorHAnsi" w:hAnsiTheme="minorHAnsi"/>
                <w:sz w:val="22"/>
                <w:szCs w:val="22"/>
              </w:rPr>
              <w:t xml:space="preserve">Organisational systems must be capable of supporting continuity of employment for researchers, such as funding between grants, other schemes for supporting time between grant funding, or systems for redeploying researchers within organisations where resources allow. Funders are expected to make it a priority to consider how their policies, guidance and funding can be enhanced to help employers to achieve this objective. </w:t>
            </w:r>
          </w:p>
        </w:tc>
        <w:tc>
          <w:tcPr>
            <w:tcW w:w="4819" w:type="dxa"/>
          </w:tcPr>
          <w:p w:rsidR="00582914" w:rsidRPr="009278F3" w:rsidRDefault="00582914" w:rsidP="00582914">
            <w:pPr>
              <w:rPr>
                <w:rFonts w:asciiTheme="minorHAnsi" w:hAnsiTheme="minorHAnsi"/>
                <w:bCs/>
              </w:rPr>
            </w:pPr>
            <w:r w:rsidRPr="009278F3">
              <w:rPr>
                <w:rFonts w:asciiTheme="minorHAnsi" w:hAnsiTheme="minorHAnsi"/>
                <w:bCs/>
              </w:rPr>
              <w:t>The HR Department operates a redeployment scheme for researchers and other staff alike.</w:t>
            </w:r>
            <w:r w:rsidR="00954C0F" w:rsidRPr="009278F3">
              <w:rPr>
                <w:rFonts w:asciiTheme="minorHAnsi" w:hAnsiTheme="minorHAnsi"/>
                <w:bCs/>
              </w:rPr>
              <w:t xml:space="preserve"> </w:t>
            </w:r>
            <w:r w:rsidRPr="009278F3">
              <w:rPr>
                <w:rFonts w:asciiTheme="minorHAnsi" w:hAnsiTheme="minorHAnsi"/>
                <w:bCs/>
              </w:rPr>
              <w:t>This seeks to match ‘at risk’ staff with job opportunities within the University.</w:t>
            </w:r>
            <w:r w:rsidR="00954C0F" w:rsidRPr="009278F3">
              <w:rPr>
                <w:rFonts w:asciiTheme="minorHAnsi" w:hAnsiTheme="minorHAnsi"/>
                <w:bCs/>
              </w:rPr>
              <w:t xml:space="preserve"> </w:t>
            </w:r>
          </w:p>
          <w:p w:rsidR="00C72C2F" w:rsidRPr="009278F3" w:rsidRDefault="00C72C2F" w:rsidP="00EA58B3">
            <w:pPr>
              <w:pStyle w:val="Default"/>
              <w:rPr>
                <w:rFonts w:asciiTheme="minorHAnsi" w:hAnsiTheme="minorHAnsi" w:cs="Calibri"/>
                <w:b/>
                <w:bCs/>
                <w:iCs/>
                <w:sz w:val="22"/>
                <w:szCs w:val="22"/>
              </w:rPr>
            </w:pPr>
          </w:p>
          <w:p w:rsidR="00582914" w:rsidRPr="009278F3" w:rsidRDefault="00582914" w:rsidP="00582914">
            <w:pPr>
              <w:rPr>
                <w:rFonts w:asciiTheme="minorHAnsi" w:hAnsiTheme="minorHAnsi"/>
                <w:bCs/>
              </w:rPr>
            </w:pPr>
            <w:r w:rsidRPr="009278F3">
              <w:rPr>
                <w:rFonts w:asciiTheme="minorHAnsi" w:hAnsiTheme="minorHAnsi"/>
                <w:bCs/>
              </w:rPr>
              <w:t>Grant applications are signed off by the Research Office, with principal investigators supported with advice on the grade of research staff member needed for the project and on costings for the post.</w:t>
            </w:r>
            <w:r w:rsidR="00954C0F" w:rsidRPr="009278F3">
              <w:rPr>
                <w:rFonts w:asciiTheme="minorHAnsi" w:hAnsiTheme="minorHAnsi"/>
                <w:bCs/>
              </w:rPr>
              <w:t xml:space="preserve"> </w:t>
            </w:r>
          </w:p>
          <w:p w:rsidR="00582914" w:rsidRPr="009278F3" w:rsidRDefault="00582914" w:rsidP="00582914">
            <w:pPr>
              <w:rPr>
                <w:rFonts w:asciiTheme="minorHAnsi" w:hAnsiTheme="minorHAnsi"/>
                <w:bCs/>
              </w:rPr>
            </w:pPr>
          </w:p>
          <w:p w:rsidR="00582914" w:rsidRPr="009278F3" w:rsidRDefault="00CE3A4F" w:rsidP="00CE3A4F">
            <w:pPr>
              <w:rPr>
                <w:rStyle w:val="Hyperlink"/>
                <w:rFonts w:asciiTheme="minorHAnsi" w:hAnsiTheme="minorHAnsi"/>
                <w:bCs/>
              </w:rPr>
            </w:pPr>
            <w:r w:rsidRPr="009278F3">
              <w:rPr>
                <w:rFonts w:asciiTheme="minorHAnsi" w:hAnsiTheme="minorHAnsi"/>
                <w:bCs/>
              </w:rPr>
              <w:t xml:space="preserve">MMU offers a regular programme of funding opportunities to encourage and support early stage career researchers. The Research Accelerator Grant has been created to provide funding to Early Career Researchers and the Knowledge Exchange and Innovation Fund makes awards to encourage staff to venture into new research and knowledge exchange areas. See: </w:t>
            </w:r>
            <w:hyperlink r:id="rId21" w:history="1">
              <w:r w:rsidRPr="009278F3">
                <w:rPr>
                  <w:rStyle w:val="Hyperlink"/>
                  <w:rFonts w:asciiTheme="minorHAnsi" w:hAnsiTheme="minorHAnsi"/>
                  <w:bCs/>
                </w:rPr>
                <w:t>http://www.mmu.ac.uk/staff/fundingopportunities/</w:t>
              </w:r>
            </w:hyperlink>
          </w:p>
          <w:p w:rsidR="008E592D" w:rsidRPr="009278F3" w:rsidRDefault="00806E92" w:rsidP="00CE3A4F">
            <w:pPr>
              <w:rPr>
                <w:rFonts w:asciiTheme="minorHAnsi" w:hAnsiTheme="minorHAnsi"/>
                <w:bCs/>
              </w:rPr>
            </w:pPr>
            <w:r w:rsidRPr="009278F3">
              <w:rPr>
                <w:rFonts w:asciiTheme="minorHAnsi" w:hAnsiTheme="minorHAnsi"/>
              </w:rPr>
              <w:t>The University’s Executive has made additional funding available to allow research groups to continue employing researchers between research grants.</w:t>
            </w:r>
          </w:p>
        </w:tc>
        <w:tc>
          <w:tcPr>
            <w:tcW w:w="3402" w:type="dxa"/>
          </w:tcPr>
          <w:p w:rsidR="00C72C2F" w:rsidRPr="009278F3" w:rsidRDefault="008F48B9" w:rsidP="008F48B9">
            <w:pPr>
              <w:autoSpaceDE w:val="0"/>
              <w:autoSpaceDN w:val="0"/>
              <w:adjustRightInd w:val="0"/>
              <w:rPr>
                <w:rFonts w:asciiTheme="minorHAnsi" w:hAnsiTheme="minorHAnsi" w:cs="Calibri"/>
                <w:bCs/>
                <w:iCs/>
                <w:color w:val="000000"/>
                <w:lang w:val="en-GB" w:eastAsia="en-GB"/>
              </w:rPr>
            </w:pPr>
            <w:r>
              <w:rPr>
                <w:rFonts w:asciiTheme="minorHAnsi" w:hAnsiTheme="minorHAnsi" w:cs="Calibri"/>
                <w:bCs/>
                <w:iCs/>
                <w:color w:val="000000"/>
                <w:lang w:val="en-GB" w:eastAsia="en-GB"/>
              </w:rPr>
              <w:t xml:space="preserve">Implement  arrangements </w:t>
            </w:r>
            <w:r w:rsidR="00BC34A8" w:rsidRPr="009278F3">
              <w:rPr>
                <w:rFonts w:asciiTheme="minorHAnsi" w:hAnsiTheme="minorHAnsi" w:cs="Calibri"/>
                <w:bCs/>
                <w:iCs/>
                <w:color w:val="000000"/>
                <w:lang w:val="en-GB" w:eastAsia="en-GB"/>
              </w:rPr>
              <w:t xml:space="preserve">to </w:t>
            </w:r>
            <w:r w:rsidR="00E232B2" w:rsidRPr="009278F3">
              <w:rPr>
                <w:rFonts w:asciiTheme="minorHAnsi" w:hAnsiTheme="minorHAnsi" w:cs="Calibri"/>
                <w:bCs/>
                <w:iCs/>
                <w:color w:val="000000"/>
                <w:lang w:val="en-GB" w:eastAsia="en-GB"/>
              </w:rPr>
              <w:t xml:space="preserve">allocate </w:t>
            </w:r>
            <w:r>
              <w:rPr>
                <w:rFonts w:asciiTheme="minorHAnsi" w:hAnsiTheme="minorHAnsi" w:cs="Calibri"/>
                <w:bCs/>
                <w:iCs/>
                <w:color w:val="000000"/>
                <w:lang w:val="en-GB" w:eastAsia="en-GB"/>
              </w:rPr>
              <w:t xml:space="preserve">a proportion of grant overheads </w:t>
            </w:r>
            <w:r w:rsidR="00E232B2" w:rsidRPr="009278F3">
              <w:rPr>
                <w:rFonts w:asciiTheme="minorHAnsi" w:hAnsiTheme="minorHAnsi" w:cs="Calibri"/>
                <w:bCs/>
                <w:iCs/>
                <w:color w:val="000000"/>
                <w:lang w:val="en-GB" w:eastAsia="en-GB"/>
              </w:rPr>
              <w:t xml:space="preserve"> into the continuous employment of research staff in between research grants.</w:t>
            </w:r>
          </w:p>
        </w:tc>
        <w:tc>
          <w:tcPr>
            <w:tcW w:w="1701" w:type="dxa"/>
          </w:tcPr>
          <w:p w:rsidR="00C72C2F" w:rsidRPr="009278F3" w:rsidRDefault="00E232B2" w:rsidP="00EA58B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Dave Raper, Research and Knowledge Director</w:t>
            </w:r>
          </w:p>
        </w:tc>
        <w:tc>
          <w:tcPr>
            <w:tcW w:w="1380" w:type="dxa"/>
          </w:tcPr>
          <w:p w:rsidR="00C72C2F" w:rsidRPr="009278F3" w:rsidRDefault="008F48B9" w:rsidP="00806E92">
            <w:pPr>
              <w:autoSpaceDE w:val="0"/>
              <w:autoSpaceDN w:val="0"/>
              <w:adjustRightInd w:val="0"/>
              <w:rPr>
                <w:rFonts w:asciiTheme="minorHAnsi" w:hAnsiTheme="minorHAnsi"/>
                <w:color w:val="000000"/>
                <w:lang w:val="en-GB"/>
              </w:rPr>
            </w:pPr>
            <w:r>
              <w:rPr>
                <w:rFonts w:asciiTheme="minorHAnsi" w:hAnsiTheme="minorHAnsi"/>
                <w:color w:val="000000"/>
                <w:lang w:val="en-GB"/>
              </w:rPr>
              <w:t>November 2013</w:t>
            </w:r>
          </w:p>
        </w:tc>
      </w:tr>
      <w:tr w:rsidR="00C72C2F" w:rsidRPr="009278F3" w:rsidTr="00031D94">
        <w:trPr>
          <w:trHeight w:val="111"/>
        </w:trPr>
        <w:tc>
          <w:tcPr>
            <w:tcW w:w="2802" w:type="dxa"/>
            <w:shd w:val="clear" w:color="auto" w:fill="C6D9F1" w:themeFill="text2" w:themeFillTint="33"/>
          </w:tcPr>
          <w:p w:rsidR="00C72C2F" w:rsidRPr="009278F3" w:rsidRDefault="00C72C2F" w:rsidP="00C72C2F">
            <w:pPr>
              <w:pStyle w:val="Default"/>
              <w:rPr>
                <w:rFonts w:asciiTheme="minorHAnsi" w:hAnsiTheme="minorHAnsi"/>
                <w:sz w:val="22"/>
                <w:szCs w:val="22"/>
              </w:rPr>
            </w:pPr>
            <w:r w:rsidRPr="009278F3">
              <w:rPr>
                <w:rFonts w:asciiTheme="minorHAnsi" w:hAnsiTheme="minorHAnsi"/>
                <w:sz w:val="22"/>
                <w:szCs w:val="22"/>
              </w:rPr>
              <w:t>2.5</w:t>
            </w:r>
            <w:r w:rsidR="00954C0F" w:rsidRPr="009278F3">
              <w:rPr>
                <w:rFonts w:asciiTheme="minorHAnsi" w:hAnsiTheme="minorHAnsi"/>
                <w:sz w:val="22"/>
                <w:szCs w:val="22"/>
              </w:rPr>
              <w:t xml:space="preserve"> </w:t>
            </w:r>
            <w:r w:rsidRPr="009278F3">
              <w:rPr>
                <w:rFonts w:asciiTheme="minorHAnsi" w:hAnsiTheme="minorHAnsi"/>
                <w:sz w:val="22"/>
                <w:szCs w:val="22"/>
              </w:rPr>
              <w:t xml:space="preserve">Pay progression for researchers should be transparent and in accordance with </w:t>
            </w:r>
          </w:p>
          <w:p w:rsidR="00C72C2F" w:rsidRPr="009278F3" w:rsidRDefault="00C72C2F" w:rsidP="00EA58B3">
            <w:pPr>
              <w:pStyle w:val="Default"/>
              <w:rPr>
                <w:rFonts w:asciiTheme="minorHAnsi" w:hAnsiTheme="minorHAnsi"/>
                <w:sz w:val="22"/>
                <w:szCs w:val="22"/>
              </w:rPr>
            </w:pPr>
            <w:r w:rsidRPr="009278F3">
              <w:rPr>
                <w:rFonts w:asciiTheme="minorHAnsi" w:hAnsiTheme="minorHAnsi"/>
                <w:sz w:val="22"/>
                <w:szCs w:val="22"/>
              </w:rPr>
              <w:t xml:space="preserve">procedures agreed between </w:t>
            </w:r>
            <w:r w:rsidRPr="009278F3">
              <w:rPr>
                <w:rFonts w:asciiTheme="minorHAnsi" w:hAnsiTheme="minorHAnsi"/>
                <w:sz w:val="22"/>
                <w:szCs w:val="22"/>
              </w:rPr>
              <w:lastRenderedPageBreak/>
              <w:t xml:space="preserve">the relevant trade unions and the employers nationally and locally. In HEIs, pay progression will be in accordance with the Framework Agreement, though recognising the flexibility that institutions have in implementing the Framework. </w:t>
            </w:r>
          </w:p>
        </w:tc>
        <w:tc>
          <w:tcPr>
            <w:tcW w:w="4819" w:type="dxa"/>
          </w:tcPr>
          <w:p w:rsidR="00582914" w:rsidRPr="009278F3" w:rsidRDefault="00582914" w:rsidP="00582914">
            <w:pPr>
              <w:rPr>
                <w:rFonts w:asciiTheme="minorHAnsi" w:hAnsiTheme="minorHAnsi"/>
                <w:bCs/>
              </w:rPr>
            </w:pPr>
            <w:r w:rsidRPr="009278F3">
              <w:rPr>
                <w:rFonts w:asciiTheme="minorHAnsi" w:hAnsiTheme="minorHAnsi"/>
                <w:bCs/>
              </w:rPr>
              <w:lastRenderedPageBreak/>
              <w:t xml:space="preserve">Pay progression through the University’s pay scales is transparent – details of the grades, scales and pay details can be found at: </w:t>
            </w:r>
          </w:p>
          <w:p w:rsidR="00582914" w:rsidRPr="009278F3" w:rsidRDefault="00DA44F5" w:rsidP="00582914">
            <w:pPr>
              <w:rPr>
                <w:rFonts w:asciiTheme="minorHAnsi" w:hAnsiTheme="minorHAnsi"/>
                <w:bCs/>
              </w:rPr>
            </w:pPr>
            <w:hyperlink r:id="rId22" w:history="1">
              <w:r w:rsidR="00582914" w:rsidRPr="009278F3">
                <w:rPr>
                  <w:rStyle w:val="Hyperlink"/>
                  <w:rFonts w:asciiTheme="minorHAnsi" w:hAnsiTheme="minorHAnsi"/>
                  <w:bCs/>
                </w:rPr>
                <w:t>http://www.mmu.ac.uk/humanresources/pay/</w:t>
              </w:r>
            </w:hyperlink>
          </w:p>
          <w:p w:rsidR="00333B36" w:rsidRPr="009278F3" w:rsidRDefault="00333B36" w:rsidP="00582914">
            <w:pPr>
              <w:rPr>
                <w:rFonts w:asciiTheme="minorHAnsi" w:hAnsiTheme="minorHAnsi"/>
                <w:bCs/>
              </w:rPr>
            </w:pPr>
            <w:r w:rsidRPr="009278F3">
              <w:rPr>
                <w:rFonts w:asciiTheme="minorHAnsi" w:hAnsiTheme="minorHAnsi"/>
                <w:bCs/>
              </w:rPr>
              <w:t>A University pay audit was carried out in 2011</w:t>
            </w:r>
            <w:r w:rsidR="00E232B2" w:rsidRPr="009278F3">
              <w:rPr>
                <w:rFonts w:asciiTheme="minorHAnsi" w:hAnsiTheme="minorHAnsi"/>
                <w:bCs/>
              </w:rPr>
              <w:t xml:space="preserve">, </w:t>
            </w:r>
            <w:r w:rsidR="00E232B2" w:rsidRPr="009278F3">
              <w:rPr>
                <w:rFonts w:asciiTheme="minorHAnsi" w:hAnsiTheme="minorHAnsi"/>
                <w:bCs/>
              </w:rPr>
              <w:lastRenderedPageBreak/>
              <w:t>using externally designed tools which were agreed with our trade unions</w:t>
            </w:r>
            <w:r w:rsidR="00402CF2" w:rsidRPr="009278F3">
              <w:rPr>
                <w:rFonts w:asciiTheme="minorHAnsi" w:hAnsiTheme="minorHAnsi"/>
                <w:bCs/>
              </w:rPr>
              <w:t>. The audit</w:t>
            </w:r>
            <w:r w:rsidRPr="009278F3">
              <w:rPr>
                <w:rFonts w:asciiTheme="minorHAnsi" w:hAnsiTheme="minorHAnsi"/>
              </w:rPr>
              <w:t xml:space="preserve"> found that the gaps between male and female researchers as a group was within </w:t>
            </w:r>
            <w:r w:rsidR="00E232B2" w:rsidRPr="009278F3">
              <w:rPr>
                <w:rFonts w:asciiTheme="minorHAnsi" w:hAnsiTheme="minorHAnsi"/>
              </w:rPr>
              <w:t xml:space="preserve">legally </w:t>
            </w:r>
            <w:r w:rsidRPr="009278F3">
              <w:rPr>
                <w:rFonts w:asciiTheme="minorHAnsi" w:hAnsiTheme="minorHAnsi"/>
              </w:rPr>
              <w:t>acceptable limits.</w:t>
            </w:r>
            <w:r w:rsidR="00954C0F" w:rsidRPr="009278F3">
              <w:rPr>
                <w:rFonts w:asciiTheme="minorHAnsi" w:hAnsiTheme="minorHAnsi"/>
              </w:rPr>
              <w:t xml:space="preserve"> </w:t>
            </w:r>
            <w:r w:rsidRPr="009278F3">
              <w:rPr>
                <w:rFonts w:asciiTheme="minorHAnsi" w:hAnsiTheme="minorHAnsi"/>
              </w:rPr>
              <w:t>More information about the outcomes from the audit are available from the Reward and Planning Manager.</w:t>
            </w:r>
            <w:r w:rsidR="00954C0F" w:rsidRPr="009278F3">
              <w:rPr>
                <w:rFonts w:asciiTheme="minorHAnsi" w:hAnsiTheme="minorHAnsi"/>
              </w:rPr>
              <w:t xml:space="preserve"> </w:t>
            </w:r>
          </w:p>
          <w:p w:rsidR="00333B36" w:rsidRPr="009278F3" w:rsidRDefault="00333B36" w:rsidP="00582914">
            <w:pPr>
              <w:rPr>
                <w:rFonts w:asciiTheme="minorHAnsi" w:hAnsiTheme="minorHAnsi"/>
                <w:bCs/>
              </w:rPr>
            </w:pPr>
          </w:p>
          <w:p w:rsidR="00C72C2F" w:rsidRPr="009278F3" w:rsidRDefault="00876B9B" w:rsidP="00582914">
            <w:pPr>
              <w:rPr>
                <w:rFonts w:asciiTheme="minorHAnsi" w:hAnsiTheme="minorHAnsi"/>
                <w:b/>
                <w:bCs/>
              </w:rPr>
            </w:pPr>
            <w:r w:rsidRPr="009278F3">
              <w:rPr>
                <w:rFonts w:asciiTheme="minorHAnsi" w:hAnsiTheme="minorHAnsi"/>
                <w:bCs/>
              </w:rPr>
              <w:t>The University has a ‘Contribution Zone’ Scheme; this Scheme allows individuals further progression up the pay spine on the basis of their</w:t>
            </w:r>
            <w:r w:rsidR="00333B36" w:rsidRPr="009278F3">
              <w:rPr>
                <w:rFonts w:asciiTheme="minorHAnsi" w:hAnsiTheme="minorHAnsi"/>
                <w:bCs/>
              </w:rPr>
              <w:t xml:space="preserve"> contribution to the University and is applicable to all staff.</w:t>
            </w:r>
            <w:r w:rsidR="00954C0F" w:rsidRPr="009278F3">
              <w:rPr>
                <w:rFonts w:asciiTheme="minorHAnsi" w:hAnsiTheme="minorHAnsi"/>
                <w:bCs/>
              </w:rPr>
              <w:t xml:space="preserve"> </w:t>
            </w:r>
          </w:p>
        </w:tc>
        <w:tc>
          <w:tcPr>
            <w:tcW w:w="3402" w:type="dxa"/>
          </w:tcPr>
          <w:p w:rsidR="00DA455A" w:rsidRPr="009278F3" w:rsidRDefault="00DA455A" w:rsidP="00DA455A">
            <w:pPr>
              <w:rPr>
                <w:rFonts w:asciiTheme="minorHAnsi" w:hAnsiTheme="minorHAnsi"/>
              </w:rPr>
            </w:pPr>
            <w:r>
              <w:rPr>
                <w:rFonts w:asciiTheme="minorHAnsi" w:hAnsiTheme="minorHAnsi"/>
              </w:rPr>
              <w:lastRenderedPageBreak/>
              <w:t>Develop and implement at</w:t>
            </w:r>
            <w:r w:rsidRPr="009278F3">
              <w:rPr>
                <w:rFonts w:asciiTheme="minorHAnsi" w:hAnsiTheme="minorHAnsi"/>
              </w:rPr>
              <w:t xml:space="preserve"> professorial review </w:t>
            </w:r>
            <w:r>
              <w:rPr>
                <w:rFonts w:asciiTheme="minorHAnsi" w:hAnsiTheme="minorHAnsi"/>
              </w:rPr>
              <w:t xml:space="preserve">and reward scheme which </w:t>
            </w:r>
            <w:r w:rsidRPr="009278F3">
              <w:rPr>
                <w:rFonts w:asciiTheme="minorHAnsi" w:hAnsiTheme="minorHAnsi"/>
              </w:rPr>
              <w:t>establish</w:t>
            </w:r>
            <w:r>
              <w:rPr>
                <w:rFonts w:asciiTheme="minorHAnsi" w:hAnsiTheme="minorHAnsi"/>
              </w:rPr>
              <w:t>es</w:t>
            </w:r>
            <w:r w:rsidRPr="009278F3">
              <w:rPr>
                <w:rFonts w:asciiTheme="minorHAnsi" w:hAnsiTheme="minorHAnsi"/>
              </w:rPr>
              <w:t xml:space="preserve"> criteria-based prom</w:t>
            </w:r>
            <w:r>
              <w:rPr>
                <w:rFonts w:asciiTheme="minorHAnsi" w:hAnsiTheme="minorHAnsi"/>
              </w:rPr>
              <w:t>otional banding for Professors.</w:t>
            </w:r>
          </w:p>
          <w:p w:rsidR="00654D5B" w:rsidRPr="009278F3" w:rsidRDefault="00654D5B" w:rsidP="00A46415">
            <w:pPr>
              <w:rPr>
                <w:rFonts w:asciiTheme="minorHAnsi" w:hAnsiTheme="minorHAnsi"/>
                <w:bCs/>
              </w:rPr>
            </w:pPr>
          </w:p>
          <w:p w:rsidR="00806E92" w:rsidRPr="009278F3" w:rsidRDefault="00806E92" w:rsidP="00A46415">
            <w:pPr>
              <w:rPr>
                <w:rFonts w:asciiTheme="minorHAnsi" w:hAnsiTheme="minorHAnsi"/>
                <w:bCs/>
              </w:rPr>
            </w:pPr>
          </w:p>
          <w:p w:rsidR="00806E92" w:rsidRPr="009278F3" w:rsidRDefault="00806E92" w:rsidP="00A46415">
            <w:pPr>
              <w:rPr>
                <w:rFonts w:asciiTheme="minorHAnsi" w:hAnsiTheme="minorHAnsi"/>
                <w:bCs/>
              </w:rPr>
            </w:pPr>
          </w:p>
          <w:p w:rsidR="00806E92" w:rsidRPr="009278F3" w:rsidRDefault="00806E92" w:rsidP="00A46415">
            <w:pPr>
              <w:rPr>
                <w:rFonts w:asciiTheme="minorHAnsi" w:hAnsiTheme="minorHAnsi"/>
                <w:bCs/>
              </w:rPr>
            </w:pPr>
          </w:p>
          <w:p w:rsidR="00806E92" w:rsidRPr="009278F3" w:rsidRDefault="00806E92" w:rsidP="00A46415">
            <w:pPr>
              <w:rPr>
                <w:rFonts w:asciiTheme="minorHAnsi" w:hAnsiTheme="minorHAnsi"/>
                <w:bCs/>
              </w:rPr>
            </w:pPr>
          </w:p>
          <w:p w:rsidR="00806E92" w:rsidRPr="009278F3" w:rsidRDefault="00806E92" w:rsidP="00A46415">
            <w:pPr>
              <w:rPr>
                <w:rFonts w:asciiTheme="minorHAnsi" w:hAnsiTheme="minorHAnsi"/>
              </w:rPr>
            </w:pPr>
          </w:p>
          <w:p w:rsidR="00806E92" w:rsidRPr="009278F3" w:rsidRDefault="00806E92" w:rsidP="00A46415">
            <w:pPr>
              <w:rPr>
                <w:rFonts w:asciiTheme="minorHAnsi" w:hAnsiTheme="minorHAnsi"/>
              </w:rPr>
            </w:pPr>
          </w:p>
          <w:p w:rsidR="00E232B2" w:rsidRPr="009278F3" w:rsidRDefault="00E232B2" w:rsidP="00A46415">
            <w:pPr>
              <w:rPr>
                <w:rFonts w:asciiTheme="minorHAnsi" w:hAnsiTheme="minorHAnsi"/>
              </w:rPr>
            </w:pPr>
          </w:p>
          <w:p w:rsidR="00333B36" w:rsidRPr="009278F3" w:rsidRDefault="003A6B5F" w:rsidP="00A46415">
            <w:pPr>
              <w:rPr>
                <w:rFonts w:asciiTheme="minorHAnsi" w:hAnsiTheme="minorHAnsi"/>
                <w:b/>
                <w:lang w:val="en-GB"/>
              </w:rPr>
            </w:pPr>
            <w:r w:rsidRPr="009278F3">
              <w:rPr>
                <w:rFonts w:asciiTheme="minorHAnsi" w:hAnsiTheme="minorHAnsi"/>
              </w:rPr>
              <w:t>Establish</w:t>
            </w:r>
            <w:r w:rsidR="00333B36" w:rsidRPr="009278F3">
              <w:rPr>
                <w:rFonts w:asciiTheme="minorHAnsi" w:hAnsiTheme="minorHAnsi"/>
              </w:rPr>
              <w:t xml:space="preserve"> whether information about recognition through the Contribution Zone based on research activity could be extracted </w:t>
            </w:r>
            <w:r w:rsidR="00A46415" w:rsidRPr="009278F3">
              <w:rPr>
                <w:rFonts w:asciiTheme="minorHAnsi" w:hAnsiTheme="minorHAnsi"/>
              </w:rPr>
              <w:t>from SAP</w:t>
            </w:r>
            <w:r w:rsidR="009B46AD" w:rsidRPr="009278F3">
              <w:rPr>
                <w:rFonts w:asciiTheme="minorHAnsi" w:hAnsiTheme="minorHAnsi"/>
              </w:rPr>
              <w:t xml:space="preserve"> for the 2013 Contribution Zone round</w:t>
            </w:r>
            <w:r w:rsidR="00A46415" w:rsidRPr="009278F3">
              <w:rPr>
                <w:rFonts w:asciiTheme="minorHAnsi" w:hAnsiTheme="minorHAnsi"/>
              </w:rPr>
              <w:t>.</w:t>
            </w:r>
            <w:r w:rsidR="00954C0F" w:rsidRPr="009278F3">
              <w:rPr>
                <w:rFonts w:asciiTheme="minorHAnsi" w:hAnsiTheme="minorHAnsi"/>
              </w:rPr>
              <w:t xml:space="preserve"> </w:t>
            </w:r>
          </w:p>
        </w:tc>
        <w:tc>
          <w:tcPr>
            <w:tcW w:w="1701" w:type="dxa"/>
          </w:tcPr>
          <w:p w:rsidR="00806E92" w:rsidRPr="009278F3" w:rsidRDefault="00DA455A" w:rsidP="00EA58B3">
            <w:pPr>
              <w:autoSpaceDE w:val="0"/>
              <w:autoSpaceDN w:val="0"/>
              <w:adjustRightInd w:val="0"/>
              <w:rPr>
                <w:rFonts w:asciiTheme="minorHAnsi" w:hAnsiTheme="minorHAnsi" w:cs="Calibri"/>
                <w:bCs/>
                <w:iCs/>
                <w:lang w:val="en-GB" w:eastAsia="en-GB"/>
              </w:rPr>
            </w:pPr>
            <w:r>
              <w:rPr>
                <w:rFonts w:asciiTheme="minorHAnsi" w:hAnsiTheme="minorHAnsi" w:cs="Calibri"/>
                <w:bCs/>
                <w:iCs/>
                <w:lang w:val="en-GB" w:eastAsia="en-GB"/>
              </w:rPr>
              <w:lastRenderedPageBreak/>
              <w:t xml:space="preserve">Gill Hemus Director of HR, </w:t>
            </w:r>
            <w:r w:rsidRPr="009278F3">
              <w:rPr>
                <w:rFonts w:asciiTheme="minorHAnsi" w:hAnsiTheme="minorHAnsi" w:cs="Calibri"/>
                <w:bCs/>
                <w:iCs/>
                <w:lang w:val="en-GB" w:eastAsia="en-GB"/>
              </w:rPr>
              <w:t xml:space="preserve">Dave Raper, </w:t>
            </w:r>
            <w:r w:rsidRPr="009278F3">
              <w:rPr>
                <w:rFonts w:asciiTheme="minorHAnsi" w:hAnsiTheme="minorHAnsi"/>
              </w:rPr>
              <w:t xml:space="preserve">Research and Knowledge </w:t>
            </w:r>
            <w:r w:rsidRPr="009278F3">
              <w:rPr>
                <w:rFonts w:asciiTheme="minorHAnsi" w:hAnsiTheme="minorHAnsi"/>
              </w:rPr>
              <w:lastRenderedPageBreak/>
              <w:t>Exchange Director</w:t>
            </w:r>
          </w:p>
          <w:p w:rsidR="00E232B2" w:rsidRPr="009278F3" w:rsidRDefault="00E232B2" w:rsidP="00EA58B3">
            <w:pPr>
              <w:autoSpaceDE w:val="0"/>
              <w:autoSpaceDN w:val="0"/>
              <w:adjustRightInd w:val="0"/>
              <w:rPr>
                <w:rFonts w:asciiTheme="minorHAnsi" w:hAnsiTheme="minorHAnsi" w:cs="Calibri"/>
                <w:bCs/>
                <w:iCs/>
                <w:lang w:val="en-GB" w:eastAsia="en-GB"/>
              </w:rPr>
            </w:pPr>
          </w:p>
          <w:p w:rsidR="00E232B2" w:rsidRPr="009278F3" w:rsidRDefault="00E232B2" w:rsidP="00EA58B3">
            <w:pPr>
              <w:autoSpaceDE w:val="0"/>
              <w:autoSpaceDN w:val="0"/>
              <w:adjustRightInd w:val="0"/>
              <w:rPr>
                <w:rFonts w:asciiTheme="minorHAnsi" w:hAnsiTheme="minorHAnsi" w:cs="Calibri"/>
                <w:bCs/>
                <w:iCs/>
                <w:lang w:val="en-GB" w:eastAsia="en-GB"/>
              </w:rPr>
            </w:pPr>
          </w:p>
          <w:p w:rsidR="00E232B2" w:rsidRPr="009278F3" w:rsidRDefault="00E232B2" w:rsidP="00EA58B3">
            <w:pPr>
              <w:autoSpaceDE w:val="0"/>
              <w:autoSpaceDN w:val="0"/>
              <w:adjustRightInd w:val="0"/>
              <w:rPr>
                <w:rFonts w:asciiTheme="minorHAnsi" w:hAnsiTheme="minorHAnsi"/>
                <w:lang w:val="en-GB"/>
              </w:rPr>
            </w:pPr>
          </w:p>
          <w:p w:rsidR="00E232B2" w:rsidRPr="009278F3" w:rsidRDefault="00E232B2" w:rsidP="00EA58B3">
            <w:pPr>
              <w:autoSpaceDE w:val="0"/>
              <w:autoSpaceDN w:val="0"/>
              <w:adjustRightInd w:val="0"/>
              <w:rPr>
                <w:rFonts w:asciiTheme="minorHAnsi" w:hAnsiTheme="minorHAnsi"/>
                <w:lang w:val="en-GB"/>
              </w:rPr>
            </w:pPr>
          </w:p>
          <w:p w:rsidR="00E232B2" w:rsidRPr="009278F3" w:rsidRDefault="00E232B2" w:rsidP="00EA58B3">
            <w:pPr>
              <w:autoSpaceDE w:val="0"/>
              <w:autoSpaceDN w:val="0"/>
              <w:adjustRightInd w:val="0"/>
              <w:rPr>
                <w:rFonts w:asciiTheme="minorHAnsi" w:hAnsiTheme="minorHAnsi"/>
                <w:lang w:val="en-GB"/>
              </w:rPr>
            </w:pPr>
          </w:p>
          <w:p w:rsidR="00E232B2" w:rsidRDefault="00E232B2" w:rsidP="00EA58B3">
            <w:pPr>
              <w:autoSpaceDE w:val="0"/>
              <w:autoSpaceDN w:val="0"/>
              <w:adjustRightInd w:val="0"/>
              <w:rPr>
                <w:rFonts w:asciiTheme="minorHAnsi" w:hAnsiTheme="minorHAnsi"/>
                <w:lang w:val="en-GB"/>
              </w:rPr>
            </w:pPr>
          </w:p>
          <w:p w:rsidR="00A46415" w:rsidRPr="009278F3" w:rsidRDefault="00A46415" w:rsidP="00EA58B3">
            <w:pPr>
              <w:autoSpaceDE w:val="0"/>
              <w:autoSpaceDN w:val="0"/>
              <w:adjustRightInd w:val="0"/>
              <w:rPr>
                <w:rFonts w:asciiTheme="minorHAnsi" w:hAnsiTheme="minorHAnsi"/>
                <w:b/>
                <w:lang w:val="en-GB"/>
              </w:rPr>
            </w:pPr>
            <w:r w:rsidRPr="009278F3">
              <w:rPr>
                <w:rFonts w:asciiTheme="minorHAnsi" w:hAnsiTheme="minorHAnsi"/>
                <w:lang w:val="en-GB"/>
              </w:rPr>
              <w:t xml:space="preserve">Sarah Kakanskas, </w:t>
            </w:r>
            <w:r w:rsidRPr="009278F3">
              <w:rPr>
                <w:rFonts w:asciiTheme="minorHAnsi" w:hAnsiTheme="minorHAnsi"/>
              </w:rPr>
              <w:t>Reward &amp; Planning Manager</w:t>
            </w:r>
          </w:p>
        </w:tc>
        <w:tc>
          <w:tcPr>
            <w:tcW w:w="1380" w:type="dxa"/>
          </w:tcPr>
          <w:p w:rsidR="00DA455A" w:rsidRPr="00DA455A" w:rsidRDefault="00DA455A" w:rsidP="00DA455A">
            <w:pPr>
              <w:autoSpaceDE w:val="0"/>
              <w:autoSpaceDN w:val="0"/>
              <w:adjustRightInd w:val="0"/>
              <w:rPr>
                <w:rFonts w:asciiTheme="minorHAnsi" w:hAnsiTheme="minorHAnsi" w:cs="Calibri"/>
                <w:bCs/>
                <w:iCs/>
                <w:lang w:val="en-GB" w:eastAsia="en-GB"/>
              </w:rPr>
            </w:pPr>
            <w:r w:rsidRPr="00DA455A">
              <w:rPr>
                <w:rFonts w:asciiTheme="minorHAnsi" w:hAnsiTheme="minorHAnsi" w:cs="Calibri"/>
                <w:bCs/>
                <w:iCs/>
                <w:lang w:val="en-GB" w:eastAsia="en-GB"/>
              </w:rPr>
              <w:lastRenderedPageBreak/>
              <w:t>February</w:t>
            </w:r>
          </w:p>
          <w:p w:rsidR="00806E92" w:rsidRPr="009278F3" w:rsidRDefault="00DA455A" w:rsidP="00DA455A">
            <w:pPr>
              <w:autoSpaceDE w:val="0"/>
              <w:autoSpaceDN w:val="0"/>
              <w:adjustRightInd w:val="0"/>
              <w:rPr>
                <w:rFonts w:asciiTheme="minorHAnsi" w:hAnsiTheme="minorHAnsi" w:cs="Calibri"/>
                <w:b/>
                <w:bCs/>
                <w:i/>
                <w:iCs/>
                <w:lang w:val="en-GB" w:eastAsia="en-GB"/>
              </w:rPr>
            </w:pPr>
            <w:r w:rsidRPr="00DA455A">
              <w:rPr>
                <w:rFonts w:asciiTheme="minorHAnsi" w:hAnsiTheme="minorHAnsi" w:cs="Calibri"/>
                <w:bCs/>
                <w:iCs/>
                <w:lang w:val="en-GB" w:eastAsia="en-GB"/>
              </w:rPr>
              <w:t>/March 2014</w:t>
            </w:r>
          </w:p>
          <w:p w:rsidR="00806E92" w:rsidRPr="009278F3" w:rsidRDefault="00806E92"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A46415" w:rsidRPr="009278F3" w:rsidRDefault="00A46415" w:rsidP="00EA58B3">
            <w:pPr>
              <w:autoSpaceDE w:val="0"/>
              <w:autoSpaceDN w:val="0"/>
              <w:adjustRightInd w:val="0"/>
              <w:rPr>
                <w:rFonts w:asciiTheme="minorHAnsi" w:hAnsiTheme="minorHAnsi"/>
                <w:b/>
                <w:i/>
                <w:lang w:val="en-GB"/>
              </w:rPr>
            </w:pPr>
          </w:p>
          <w:p w:rsidR="00DA455A" w:rsidRDefault="00DA455A" w:rsidP="00EA58B3">
            <w:pPr>
              <w:autoSpaceDE w:val="0"/>
              <w:autoSpaceDN w:val="0"/>
              <w:adjustRightInd w:val="0"/>
              <w:rPr>
                <w:rFonts w:asciiTheme="minorHAnsi" w:hAnsiTheme="minorHAnsi"/>
                <w:lang w:val="en-GB"/>
              </w:rPr>
            </w:pPr>
          </w:p>
          <w:p w:rsidR="00A46415" w:rsidRPr="009278F3" w:rsidRDefault="00A46415" w:rsidP="00EA58B3">
            <w:pPr>
              <w:autoSpaceDE w:val="0"/>
              <w:autoSpaceDN w:val="0"/>
              <w:adjustRightInd w:val="0"/>
              <w:rPr>
                <w:rFonts w:asciiTheme="minorHAnsi" w:hAnsiTheme="minorHAnsi"/>
                <w:lang w:val="en-GB"/>
              </w:rPr>
            </w:pPr>
            <w:r w:rsidRPr="009278F3">
              <w:rPr>
                <w:rFonts w:asciiTheme="minorHAnsi" w:hAnsiTheme="minorHAnsi"/>
                <w:lang w:val="en-GB"/>
              </w:rPr>
              <w:t>May 2014</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pStyle w:val="Default"/>
              <w:rPr>
                <w:rFonts w:asciiTheme="minorHAnsi" w:hAnsiTheme="minorHAnsi"/>
                <w:sz w:val="22"/>
                <w:szCs w:val="22"/>
              </w:rPr>
            </w:pPr>
            <w:r w:rsidRPr="009278F3">
              <w:rPr>
                <w:rFonts w:asciiTheme="minorHAnsi" w:hAnsiTheme="minorHAnsi"/>
                <w:sz w:val="22"/>
                <w:szCs w:val="22"/>
              </w:rPr>
              <w:lastRenderedPageBreak/>
              <w:t>2.6</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need to be offered opportunities to develop their own careers as well as having access to additional pay progression. Promotion opportunities should be transparent, effectively communicated and open to all staff. It is helpful if clear career frameworks for early stage researchers are outlined in organisational HR strategies. </w:t>
            </w:r>
          </w:p>
        </w:tc>
        <w:tc>
          <w:tcPr>
            <w:tcW w:w="4819" w:type="dxa"/>
          </w:tcPr>
          <w:p w:rsidR="00C72C2F" w:rsidRPr="009278F3" w:rsidRDefault="00582914" w:rsidP="0017046F">
            <w:pPr>
              <w:rPr>
                <w:rFonts w:asciiTheme="minorHAnsi" w:hAnsiTheme="minorHAnsi"/>
              </w:rPr>
            </w:pPr>
            <w:r w:rsidRPr="009278F3">
              <w:rPr>
                <w:rFonts w:asciiTheme="minorHAnsi" w:hAnsiTheme="minorHAnsi"/>
                <w:bCs/>
              </w:rPr>
              <w:t>The University’s Recruitment and Selection policy identifies as follows: “</w:t>
            </w:r>
            <w:r w:rsidRPr="009278F3">
              <w:rPr>
                <w:rFonts w:asciiTheme="minorHAnsi" w:hAnsiTheme="minorHAnsi"/>
              </w:rPr>
              <w:t>As an employer we will seek to ensure equality of opportunity and treatment in the recruitment, selection, retention</w:t>
            </w:r>
            <w:r w:rsidRPr="009278F3">
              <w:rPr>
                <w:rFonts w:asciiTheme="minorHAnsi" w:hAnsiTheme="minorHAnsi"/>
                <w:i/>
                <w:iCs/>
              </w:rPr>
              <w:t xml:space="preserve">, </w:t>
            </w:r>
            <w:r w:rsidRPr="009278F3">
              <w:rPr>
                <w:rFonts w:asciiTheme="minorHAnsi" w:hAnsiTheme="minorHAnsi"/>
              </w:rPr>
              <w:t>training and promotion of staff at all levels”.</w:t>
            </w:r>
            <w:r w:rsidR="00954C0F" w:rsidRPr="009278F3">
              <w:rPr>
                <w:rFonts w:asciiTheme="minorHAnsi" w:hAnsiTheme="minorHAnsi"/>
              </w:rPr>
              <w:t xml:space="preserve"> </w:t>
            </w:r>
            <w:r w:rsidRPr="009278F3">
              <w:rPr>
                <w:rFonts w:asciiTheme="minorHAnsi" w:hAnsiTheme="minorHAnsi"/>
              </w:rPr>
              <w:t xml:space="preserve">The policy supports this by ensuring that all posts (including promotion opportunities) </w:t>
            </w:r>
            <w:r w:rsidR="0017046F" w:rsidRPr="009278F3">
              <w:rPr>
                <w:rFonts w:asciiTheme="minorHAnsi" w:hAnsiTheme="minorHAnsi"/>
              </w:rPr>
              <w:t>are</w:t>
            </w:r>
            <w:r w:rsidRPr="009278F3">
              <w:rPr>
                <w:rFonts w:asciiTheme="minorHAnsi" w:hAnsiTheme="minorHAnsi"/>
              </w:rPr>
              <w:t xml:space="preserve"> advertised through the University’s recruitment procedures.</w:t>
            </w:r>
            <w:r w:rsidR="00954C0F" w:rsidRPr="009278F3">
              <w:rPr>
                <w:rFonts w:asciiTheme="minorHAnsi" w:hAnsiTheme="minorHAnsi"/>
              </w:rPr>
              <w:t xml:space="preserve"> </w:t>
            </w:r>
          </w:p>
          <w:p w:rsidR="00BE42F8" w:rsidRPr="009278F3" w:rsidRDefault="00BE42F8" w:rsidP="0017046F">
            <w:pPr>
              <w:rPr>
                <w:rFonts w:asciiTheme="minorHAnsi" w:hAnsiTheme="minorHAnsi"/>
              </w:rPr>
            </w:pPr>
          </w:p>
          <w:p w:rsidR="00BE42F8" w:rsidRPr="009278F3" w:rsidRDefault="00BE42F8" w:rsidP="00554DF5">
            <w:pPr>
              <w:rPr>
                <w:rFonts w:asciiTheme="minorHAnsi" w:hAnsiTheme="minorHAnsi"/>
                <w:bCs/>
              </w:rPr>
            </w:pPr>
            <w:r w:rsidRPr="009278F3">
              <w:rPr>
                <w:rFonts w:asciiTheme="minorHAnsi" w:hAnsiTheme="minorHAnsi"/>
              </w:rPr>
              <w:t xml:space="preserve">Early career researchers are offered funding opportunities to enable them to progress their careers. The Research Accelerator Grant: </w:t>
            </w:r>
            <w:hyperlink r:id="rId23" w:history="1">
              <w:r w:rsidRPr="009278F3">
                <w:rPr>
                  <w:rStyle w:val="Hyperlink"/>
                  <w:rFonts w:asciiTheme="minorHAnsi" w:hAnsiTheme="minorHAnsi"/>
                  <w:bCs/>
                </w:rPr>
                <w:t>http://www.mmu.ac.uk/staff/fundingopportunities/</w:t>
              </w:r>
            </w:hyperlink>
            <w:r w:rsidRPr="009278F3">
              <w:rPr>
                <w:rFonts w:asciiTheme="minorHAnsi" w:hAnsiTheme="minorHAnsi"/>
                <w:bCs/>
              </w:rPr>
              <w:t xml:space="preserve"> is designed for this specific purpose</w:t>
            </w:r>
            <w:r w:rsidR="00554DF5" w:rsidRPr="009278F3">
              <w:rPr>
                <w:rFonts w:asciiTheme="minorHAnsi" w:hAnsiTheme="minorHAnsi"/>
                <w:bCs/>
              </w:rPr>
              <w:t>.</w:t>
            </w:r>
            <w:r w:rsidR="00954C0F" w:rsidRPr="009278F3">
              <w:rPr>
                <w:rFonts w:asciiTheme="minorHAnsi" w:hAnsiTheme="minorHAnsi"/>
                <w:bCs/>
              </w:rPr>
              <w:t xml:space="preserve"> </w:t>
            </w:r>
          </w:p>
        </w:tc>
        <w:tc>
          <w:tcPr>
            <w:tcW w:w="3402" w:type="dxa"/>
          </w:tcPr>
          <w:p w:rsidR="00C72C2F" w:rsidRPr="009278F3" w:rsidRDefault="00BF7E93" w:rsidP="00F2796E">
            <w:pPr>
              <w:autoSpaceDE w:val="0"/>
              <w:autoSpaceDN w:val="0"/>
              <w:adjustRightInd w:val="0"/>
              <w:rPr>
                <w:rFonts w:asciiTheme="minorHAnsi" w:hAnsiTheme="minorHAnsi"/>
              </w:rPr>
            </w:pPr>
            <w:r w:rsidRPr="009278F3">
              <w:rPr>
                <w:rFonts w:asciiTheme="minorHAnsi" w:hAnsiTheme="minorHAnsi"/>
              </w:rPr>
              <w:t>Complete</w:t>
            </w:r>
            <w:r w:rsidR="00024A1A" w:rsidRPr="009278F3">
              <w:rPr>
                <w:rFonts w:asciiTheme="minorHAnsi" w:hAnsiTheme="minorHAnsi"/>
              </w:rPr>
              <w:t xml:space="preserve"> phase 1 of t</w:t>
            </w:r>
            <w:r w:rsidR="0082019F" w:rsidRPr="009278F3">
              <w:rPr>
                <w:rFonts w:asciiTheme="minorHAnsi" w:hAnsiTheme="minorHAnsi"/>
              </w:rPr>
              <w:t>he University’s c</w:t>
            </w:r>
            <w:r w:rsidR="00F2796E" w:rsidRPr="009278F3">
              <w:rPr>
                <w:rFonts w:asciiTheme="minorHAnsi" w:hAnsiTheme="minorHAnsi"/>
              </w:rPr>
              <w:t>areer escalator project</w:t>
            </w:r>
            <w:r w:rsidR="0082019F" w:rsidRPr="009278F3">
              <w:rPr>
                <w:rFonts w:asciiTheme="minorHAnsi" w:hAnsiTheme="minorHAnsi"/>
              </w:rPr>
              <w:t xml:space="preserve"> (which will outline the career framework for all researchers)</w:t>
            </w:r>
          </w:p>
          <w:p w:rsidR="00554DF5" w:rsidRPr="009278F3" w:rsidRDefault="00554DF5" w:rsidP="00F2796E">
            <w:pPr>
              <w:autoSpaceDE w:val="0"/>
              <w:autoSpaceDN w:val="0"/>
              <w:adjustRightInd w:val="0"/>
              <w:rPr>
                <w:rFonts w:asciiTheme="minorHAnsi" w:hAnsiTheme="minorHAnsi"/>
              </w:rPr>
            </w:pPr>
          </w:p>
          <w:p w:rsidR="00554DF5" w:rsidRPr="009278F3" w:rsidRDefault="00554DF5" w:rsidP="00F2796E">
            <w:pPr>
              <w:autoSpaceDE w:val="0"/>
              <w:autoSpaceDN w:val="0"/>
              <w:adjustRightInd w:val="0"/>
              <w:rPr>
                <w:rFonts w:asciiTheme="minorHAnsi" w:hAnsiTheme="minorHAnsi"/>
              </w:rPr>
            </w:pPr>
          </w:p>
          <w:p w:rsidR="00554DF5" w:rsidRPr="009278F3" w:rsidRDefault="00554DF5" w:rsidP="00F2796E">
            <w:pPr>
              <w:autoSpaceDE w:val="0"/>
              <w:autoSpaceDN w:val="0"/>
              <w:adjustRightInd w:val="0"/>
              <w:rPr>
                <w:rFonts w:asciiTheme="minorHAnsi" w:hAnsiTheme="minorHAnsi"/>
              </w:rPr>
            </w:pPr>
          </w:p>
          <w:p w:rsidR="00554DF5" w:rsidRPr="009278F3" w:rsidRDefault="00554DF5" w:rsidP="00F2796E">
            <w:pPr>
              <w:autoSpaceDE w:val="0"/>
              <w:autoSpaceDN w:val="0"/>
              <w:adjustRightInd w:val="0"/>
              <w:rPr>
                <w:rFonts w:asciiTheme="minorHAnsi" w:hAnsiTheme="minorHAnsi"/>
              </w:rPr>
            </w:pPr>
          </w:p>
          <w:p w:rsidR="00554DF5" w:rsidRPr="009278F3" w:rsidRDefault="003F47CC" w:rsidP="007A5558">
            <w:pPr>
              <w:autoSpaceDE w:val="0"/>
              <w:autoSpaceDN w:val="0"/>
              <w:adjustRightInd w:val="0"/>
              <w:rPr>
                <w:rFonts w:asciiTheme="minorHAnsi" w:hAnsiTheme="minorHAnsi"/>
              </w:rPr>
            </w:pPr>
            <w:r>
              <w:rPr>
                <w:rFonts w:asciiTheme="minorHAnsi" w:hAnsiTheme="minorHAnsi"/>
              </w:rPr>
              <w:t>Develop</w:t>
            </w:r>
            <w:r w:rsidR="007A5558" w:rsidRPr="009278F3">
              <w:rPr>
                <w:rFonts w:asciiTheme="minorHAnsi" w:hAnsiTheme="minorHAnsi"/>
              </w:rPr>
              <w:t xml:space="preserve"> r</w:t>
            </w:r>
            <w:r w:rsidR="00554DF5" w:rsidRPr="009278F3">
              <w:rPr>
                <w:rFonts w:asciiTheme="minorHAnsi" w:hAnsiTheme="minorHAnsi"/>
              </w:rPr>
              <w:t xml:space="preserve">esearch mentoring schemes institutionally </w:t>
            </w:r>
            <w:r>
              <w:rPr>
                <w:rFonts w:asciiTheme="minorHAnsi" w:hAnsiTheme="minorHAnsi"/>
              </w:rPr>
              <w:t xml:space="preserve">targeted at groups such </w:t>
            </w:r>
            <w:proofErr w:type="spellStart"/>
            <w:r>
              <w:rPr>
                <w:rFonts w:asciiTheme="minorHAnsi" w:hAnsiTheme="minorHAnsi"/>
              </w:rPr>
              <w:t>mid career</w:t>
            </w:r>
            <w:proofErr w:type="spellEnd"/>
            <w:r>
              <w:rPr>
                <w:rFonts w:asciiTheme="minorHAnsi" w:hAnsiTheme="minorHAnsi"/>
              </w:rPr>
              <w:t xml:space="preserve"> researchers, women researchers and other groups.</w:t>
            </w:r>
            <w:r w:rsidR="00554DF5" w:rsidRPr="009278F3">
              <w:rPr>
                <w:rFonts w:asciiTheme="minorHAnsi" w:hAnsiTheme="minorHAnsi"/>
              </w:rPr>
              <w:t xml:space="preserve"> </w:t>
            </w:r>
          </w:p>
          <w:p w:rsidR="00402CF2" w:rsidRDefault="00402CF2" w:rsidP="00402CF2">
            <w:pPr>
              <w:autoSpaceDE w:val="0"/>
              <w:autoSpaceDN w:val="0"/>
              <w:adjustRightInd w:val="0"/>
              <w:rPr>
                <w:rFonts w:asciiTheme="minorHAnsi" w:hAnsiTheme="minorHAnsi"/>
              </w:rPr>
            </w:pPr>
          </w:p>
          <w:p w:rsidR="00D77928" w:rsidRDefault="00D77928" w:rsidP="00402CF2">
            <w:pPr>
              <w:autoSpaceDE w:val="0"/>
              <w:autoSpaceDN w:val="0"/>
              <w:adjustRightInd w:val="0"/>
              <w:rPr>
                <w:rFonts w:asciiTheme="minorHAnsi" w:hAnsiTheme="minorHAnsi"/>
              </w:rPr>
            </w:pPr>
          </w:p>
          <w:p w:rsidR="00402CF2" w:rsidRPr="009278F3" w:rsidRDefault="00402CF2" w:rsidP="00402CF2">
            <w:pPr>
              <w:autoSpaceDE w:val="0"/>
              <w:autoSpaceDN w:val="0"/>
              <w:adjustRightInd w:val="0"/>
              <w:rPr>
                <w:rFonts w:asciiTheme="minorHAnsi" w:hAnsiTheme="minorHAnsi"/>
                <w:b/>
                <w:i/>
                <w:lang w:val="en-GB"/>
              </w:rPr>
            </w:pPr>
            <w:r w:rsidRPr="009278F3">
              <w:rPr>
                <w:rFonts w:asciiTheme="minorHAnsi" w:hAnsiTheme="minorHAnsi"/>
              </w:rPr>
              <w:t>Future Research Leaders Scheme: Develop a strategy for identifying high-potential researchers and fast-tracking their development into research leaders.</w:t>
            </w:r>
          </w:p>
        </w:tc>
        <w:tc>
          <w:tcPr>
            <w:tcW w:w="1701" w:type="dxa"/>
          </w:tcPr>
          <w:p w:rsidR="00C72C2F" w:rsidRPr="009278F3" w:rsidRDefault="0082019F" w:rsidP="00EA58B3">
            <w:pPr>
              <w:autoSpaceDE w:val="0"/>
              <w:autoSpaceDN w:val="0"/>
              <w:adjustRightInd w:val="0"/>
              <w:rPr>
                <w:rFonts w:asciiTheme="minorHAnsi" w:hAnsiTheme="minorHAnsi"/>
                <w:lang w:val="en-GB"/>
              </w:rPr>
            </w:pPr>
            <w:r w:rsidRPr="009278F3">
              <w:rPr>
                <w:rFonts w:asciiTheme="minorHAnsi" w:hAnsiTheme="minorHAnsi"/>
                <w:lang w:val="en-GB"/>
              </w:rPr>
              <w:t>Josie Elson, Head of Organisation Development, Training and Diversity</w:t>
            </w:r>
          </w:p>
          <w:p w:rsidR="00554DF5" w:rsidRPr="009278F3" w:rsidRDefault="00554DF5" w:rsidP="00EA58B3">
            <w:pPr>
              <w:autoSpaceDE w:val="0"/>
              <w:autoSpaceDN w:val="0"/>
              <w:adjustRightInd w:val="0"/>
              <w:rPr>
                <w:rFonts w:asciiTheme="minorHAnsi" w:hAnsiTheme="minorHAnsi"/>
                <w:lang w:val="en-GB"/>
              </w:rPr>
            </w:pPr>
          </w:p>
          <w:p w:rsidR="00554DF5" w:rsidRPr="009278F3" w:rsidRDefault="00554DF5" w:rsidP="00EA58B3">
            <w:pPr>
              <w:autoSpaceDE w:val="0"/>
              <w:autoSpaceDN w:val="0"/>
              <w:adjustRightInd w:val="0"/>
              <w:rPr>
                <w:rFonts w:asciiTheme="minorHAnsi" w:hAnsiTheme="minorHAnsi"/>
                <w:lang w:val="en-GB"/>
              </w:rPr>
            </w:pPr>
          </w:p>
          <w:p w:rsidR="00554DF5" w:rsidRPr="009278F3" w:rsidRDefault="00554DF5" w:rsidP="00EA58B3">
            <w:pPr>
              <w:autoSpaceDE w:val="0"/>
              <w:autoSpaceDN w:val="0"/>
              <w:adjustRightInd w:val="0"/>
              <w:rPr>
                <w:rFonts w:asciiTheme="minorHAnsi" w:hAnsiTheme="minorHAnsi"/>
                <w:lang w:val="en-GB"/>
              </w:rPr>
            </w:pPr>
          </w:p>
          <w:p w:rsidR="00554DF5" w:rsidRPr="009278F3" w:rsidRDefault="00554DF5" w:rsidP="00554DF5">
            <w:pPr>
              <w:autoSpaceDE w:val="0"/>
              <w:autoSpaceDN w:val="0"/>
              <w:adjustRightInd w:val="0"/>
              <w:rPr>
                <w:rFonts w:asciiTheme="minorHAnsi" w:hAnsiTheme="minorHAnsi"/>
              </w:rPr>
            </w:pPr>
            <w:r w:rsidRPr="009278F3">
              <w:rPr>
                <w:rFonts w:asciiTheme="minorHAnsi" w:hAnsiTheme="minorHAnsi"/>
              </w:rPr>
              <w:t>Cathy Urquhart, Head of Research</w:t>
            </w:r>
          </w:p>
          <w:p w:rsidR="0009725D" w:rsidRDefault="0009725D" w:rsidP="00554DF5">
            <w:pPr>
              <w:autoSpaceDE w:val="0"/>
              <w:autoSpaceDN w:val="0"/>
              <w:adjustRightInd w:val="0"/>
              <w:rPr>
                <w:rFonts w:asciiTheme="minorHAnsi" w:hAnsiTheme="minorHAnsi"/>
              </w:rPr>
            </w:pPr>
          </w:p>
          <w:p w:rsidR="00D77928" w:rsidRDefault="00D77928" w:rsidP="00554DF5">
            <w:pPr>
              <w:autoSpaceDE w:val="0"/>
              <w:autoSpaceDN w:val="0"/>
              <w:adjustRightInd w:val="0"/>
              <w:rPr>
                <w:rFonts w:asciiTheme="minorHAnsi" w:hAnsiTheme="minorHAnsi"/>
              </w:rPr>
            </w:pPr>
          </w:p>
          <w:p w:rsidR="00D77928" w:rsidRPr="009278F3" w:rsidRDefault="00D77928" w:rsidP="00554DF5">
            <w:pPr>
              <w:autoSpaceDE w:val="0"/>
              <w:autoSpaceDN w:val="0"/>
              <w:adjustRightInd w:val="0"/>
              <w:rPr>
                <w:rFonts w:asciiTheme="minorHAnsi" w:hAnsiTheme="minorHAnsi"/>
              </w:rPr>
            </w:pPr>
          </w:p>
          <w:p w:rsidR="0009725D" w:rsidRPr="009278F3" w:rsidRDefault="0009725D" w:rsidP="00554DF5">
            <w:pPr>
              <w:autoSpaceDE w:val="0"/>
              <w:autoSpaceDN w:val="0"/>
              <w:adjustRightInd w:val="0"/>
              <w:rPr>
                <w:rFonts w:asciiTheme="minorHAnsi" w:hAnsiTheme="minorHAnsi"/>
              </w:rPr>
            </w:pPr>
          </w:p>
          <w:p w:rsidR="0009725D" w:rsidRPr="009278F3" w:rsidRDefault="0009725D" w:rsidP="0009725D">
            <w:pPr>
              <w:autoSpaceDE w:val="0"/>
              <w:autoSpaceDN w:val="0"/>
              <w:adjustRightInd w:val="0"/>
              <w:rPr>
                <w:rFonts w:asciiTheme="minorHAnsi" w:hAnsiTheme="minorHAnsi"/>
                <w:lang w:val="en-GB"/>
              </w:rPr>
            </w:pPr>
            <w:r w:rsidRPr="009278F3">
              <w:rPr>
                <w:rFonts w:asciiTheme="minorHAnsi" w:hAnsiTheme="minorHAnsi"/>
              </w:rPr>
              <w:t xml:space="preserve">Cathy Urquhart, Head of Research and </w:t>
            </w:r>
            <w:r w:rsidRPr="009278F3">
              <w:rPr>
                <w:rFonts w:asciiTheme="minorHAnsi" w:hAnsiTheme="minorHAnsi"/>
                <w:lang w:val="en-GB"/>
              </w:rPr>
              <w:t xml:space="preserve">Dave Raper, </w:t>
            </w:r>
            <w:r w:rsidRPr="009278F3">
              <w:rPr>
                <w:rFonts w:asciiTheme="minorHAnsi" w:hAnsiTheme="minorHAnsi"/>
              </w:rPr>
              <w:t xml:space="preserve">Research and </w:t>
            </w:r>
            <w:r w:rsidRPr="009278F3">
              <w:rPr>
                <w:rFonts w:asciiTheme="minorHAnsi" w:hAnsiTheme="minorHAnsi"/>
              </w:rPr>
              <w:lastRenderedPageBreak/>
              <w:t>Knowledge Exchange Director</w:t>
            </w:r>
          </w:p>
          <w:p w:rsidR="0009725D" w:rsidRPr="009278F3" w:rsidRDefault="0009725D" w:rsidP="00554DF5">
            <w:pPr>
              <w:autoSpaceDE w:val="0"/>
              <w:autoSpaceDN w:val="0"/>
              <w:adjustRightInd w:val="0"/>
              <w:rPr>
                <w:rFonts w:asciiTheme="minorHAnsi" w:hAnsiTheme="minorHAnsi"/>
                <w:b/>
                <w:lang w:val="en-GB"/>
              </w:rPr>
            </w:pPr>
          </w:p>
        </w:tc>
        <w:tc>
          <w:tcPr>
            <w:tcW w:w="1380" w:type="dxa"/>
          </w:tcPr>
          <w:p w:rsidR="00C72C2F" w:rsidRDefault="00024A1A" w:rsidP="00EA58B3">
            <w:pPr>
              <w:autoSpaceDE w:val="0"/>
              <w:autoSpaceDN w:val="0"/>
              <w:adjustRightInd w:val="0"/>
              <w:rPr>
                <w:rFonts w:asciiTheme="minorHAnsi" w:hAnsiTheme="minorHAnsi"/>
                <w:lang w:val="en-GB"/>
              </w:rPr>
            </w:pPr>
            <w:r w:rsidRPr="009278F3">
              <w:rPr>
                <w:rFonts w:asciiTheme="minorHAnsi" w:hAnsiTheme="minorHAnsi"/>
                <w:lang w:val="en-GB"/>
              </w:rPr>
              <w:lastRenderedPageBreak/>
              <w:t>November 2013</w:t>
            </w: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3F47CC" w:rsidP="00EA58B3">
            <w:pPr>
              <w:autoSpaceDE w:val="0"/>
              <w:autoSpaceDN w:val="0"/>
              <w:adjustRightInd w:val="0"/>
              <w:rPr>
                <w:rFonts w:asciiTheme="minorHAnsi" w:hAnsiTheme="minorHAnsi"/>
                <w:lang w:val="en-GB"/>
              </w:rPr>
            </w:pPr>
            <w:r>
              <w:rPr>
                <w:rFonts w:asciiTheme="minorHAnsi" w:hAnsiTheme="minorHAnsi"/>
                <w:lang w:val="en-GB"/>
              </w:rPr>
              <w:t>April 2014</w:t>
            </w: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Default="00D77928" w:rsidP="00EA58B3">
            <w:pPr>
              <w:autoSpaceDE w:val="0"/>
              <w:autoSpaceDN w:val="0"/>
              <w:adjustRightInd w:val="0"/>
              <w:rPr>
                <w:rFonts w:asciiTheme="minorHAnsi" w:hAnsiTheme="minorHAnsi"/>
                <w:lang w:val="en-GB"/>
              </w:rPr>
            </w:pPr>
          </w:p>
          <w:p w:rsidR="00D77928" w:rsidRPr="009278F3" w:rsidRDefault="00D77928" w:rsidP="00EA58B3">
            <w:pPr>
              <w:autoSpaceDE w:val="0"/>
              <w:autoSpaceDN w:val="0"/>
              <w:adjustRightInd w:val="0"/>
              <w:rPr>
                <w:rFonts w:asciiTheme="minorHAnsi" w:hAnsiTheme="minorHAnsi"/>
                <w:lang w:val="en-GB"/>
              </w:rPr>
            </w:pPr>
            <w:r>
              <w:rPr>
                <w:rFonts w:asciiTheme="minorHAnsi" w:hAnsiTheme="minorHAnsi"/>
                <w:lang w:val="en-GB"/>
              </w:rPr>
              <w:t>January  2014</w:t>
            </w:r>
          </w:p>
        </w:tc>
      </w:tr>
    </w:tbl>
    <w:p w:rsidR="00C72C2F" w:rsidRPr="009278F3" w:rsidRDefault="00C72C2F" w:rsidP="0051661E">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402"/>
        <w:gridCol w:w="1701"/>
        <w:gridCol w:w="1380"/>
      </w:tblGrid>
      <w:tr w:rsidR="00C72C2F" w:rsidRPr="009278F3" w:rsidTr="00EA58B3">
        <w:trPr>
          <w:trHeight w:val="364"/>
        </w:trPr>
        <w:tc>
          <w:tcPr>
            <w:tcW w:w="14104" w:type="dxa"/>
            <w:gridSpan w:val="5"/>
            <w:shd w:val="clear" w:color="auto" w:fill="8DB3E2" w:themeFill="text2" w:themeFillTint="66"/>
          </w:tcPr>
          <w:p w:rsidR="00C72C2F" w:rsidRPr="009278F3" w:rsidRDefault="00C72C2F" w:rsidP="00C72C2F">
            <w:pPr>
              <w:pStyle w:val="Default"/>
              <w:rPr>
                <w:rFonts w:asciiTheme="minorHAnsi" w:hAnsiTheme="minorHAnsi"/>
                <w:sz w:val="22"/>
                <w:szCs w:val="22"/>
              </w:rPr>
            </w:pPr>
            <w:r w:rsidRPr="009278F3">
              <w:rPr>
                <w:rFonts w:asciiTheme="minorHAnsi" w:hAnsiTheme="minorHAnsi"/>
                <w:b/>
                <w:bCs/>
                <w:sz w:val="22"/>
                <w:szCs w:val="22"/>
              </w:rPr>
              <w:t xml:space="preserve">C: SUPPORT AND CAREER DEVELOPMENT </w:t>
            </w:r>
          </w:p>
          <w:p w:rsidR="00C72C2F" w:rsidRPr="009278F3" w:rsidRDefault="00C72C2F" w:rsidP="00C72C2F">
            <w:pPr>
              <w:pStyle w:val="Default"/>
              <w:rPr>
                <w:rFonts w:asciiTheme="minorHAnsi" w:hAnsiTheme="minorHAnsi"/>
                <w:sz w:val="22"/>
                <w:szCs w:val="22"/>
              </w:rPr>
            </w:pPr>
            <w:r w:rsidRPr="009278F3">
              <w:rPr>
                <w:rFonts w:asciiTheme="minorHAnsi" w:hAnsiTheme="minorHAnsi"/>
                <w:b/>
                <w:bCs/>
                <w:sz w:val="22"/>
                <w:szCs w:val="22"/>
              </w:rPr>
              <w:t xml:space="preserve">Principle 3: Researchers are equipped and supported to be adaptable and flexible in an increasingly diverse, mobile, global research environment. </w:t>
            </w:r>
          </w:p>
          <w:p w:rsidR="00C72C2F" w:rsidRPr="009278F3" w:rsidRDefault="00C72C2F" w:rsidP="00C72C2F">
            <w:pPr>
              <w:autoSpaceDE w:val="0"/>
              <w:autoSpaceDN w:val="0"/>
              <w:adjustRightInd w:val="0"/>
              <w:rPr>
                <w:rFonts w:asciiTheme="minorHAnsi" w:hAnsiTheme="minorHAnsi" w:cs="Calibri"/>
                <w:color w:val="000000"/>
                <w:lang w:val="en-GB" w:eastAsia="en-GB"/>
              </w:rPr>
            </w:pPr>
            <w:r w:rsidRPr="009278F3">
              <w:rPr>
                <w:rFonts w:asciiTheme="minorHAnsi" w:hAnsiTheme="minorHAnsi"/>
                <w:b/>
                <w:bCs/>
              </w:rPr>
              <w:t xml:space="preserve">Principle 4: The importance of researchers’ personal and career development, and lifelong learning, is clearly </w:t>
            </w:r>
            <w:proofErr w:type="spellStart"/>
            <w:r w:rsidRPr="009278F3">
              <w:rPr>
                <w:rFonts w:asciiTheme="minorHAnsi" w:hAnsiTheme="minorHAnsi"/>
                <w:b/>
                <w:bCs/>
              </w:rPr>
              <w:t>recognised</w:t>
            </w:r>
            <w:proofErr w:type="spellEnd"/>
            <w:r w:rsidRPr="009278F3">
              <w:rPr>
                <w:rFonts w:asciiTheme="minorHAnsi" w:hAnsiTheme="minorHAnsi"/>
                <w:b/>
                <w:bCs/>
              </w:rPr>
              <w:t xml:space="preserve"> and promoted at all stages of their career. </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Clause </w:t>
            </w:r>
          </w:p>
        </w:tc>
        <w:tc>
          <w:tcPr>
            <w:tcW w:w="4819"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380" w:type="dxa"/>
            <w:shd w:val="clear" w:color="auto" w:fill="C6D9F1" w:themeFill="text2" w:themeFillTint="33"/>
          </w:tcPr>
          <w:p w:rsidR="00C72C2F" w:rsidRPr="009278F3" w:rsidRDefault="00C72C2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pStyle w:val="Default"/>
              <w:rPr>
                <w:rFonts w:asciiTheme="minorHAnsi" w:hAnsiTheme="minorHAnsi"/>
                <w:sz w:val="22"/>
                <w:szCs w:val="22"/>
              </w:rPr>
            </w:pPr>
            <w:r w:rsidRPr="009278F3">
              <w:rPr>
                <w:rFonts w:asciiTheme="minorHAnsi" w:hAnsiTheme="minorHAnsi"/>
                <w:sz w:val="22"/>
                <w:szCs w:val="22"/>
              </w:rPr>
              <w:t>3.1</w:t>
            </w:r>
            <w:r w:rsidR="00954C0F" w:rsidRPr="009278F3">
              <w:rPr>
                <w:rFonts w:asciiTheme="minorHAnsi" w:hAnsiTheme="minorHAnsi"/>
                <w:sz w:val="22"/>
                <w:szCs w:val="22"/>
              </w:rPr>
              <w:t xml:space="preserve"> </w:t>
            </w:r>
            <w:r w:rsidRPr="009278F3">
              <w:rPr>
                <w:rFonts w:asciiTheme="minorHAnsi" w:hAnsiTheme="minorHAnsi"/>
                <w:sz w:val="22"/>
                <w:szCs w:val="22"/>
              </w:rPr>
              <w:t xml:space="preserve">It is recognised that positions of permanent employment are limited in the UK research and academic communities and that not all researchers will be able to obtain such a position. It is, therefore, imperative that researcher positions in the UK are attractive in themselves (and not, for example, solely as potential stepping stones to permanent academic positions). This requires that they provide career development which is comparable to, and competitive with, other employment sectors. </w:t>
            </w:r>
          </w:p>
        </w:tc>
        <w:tc>
          <w:tcPr>
            <w:tcW w:w="4819" w:type="dxa"/>
          </w:tcPr>
          <w:p w:rsidR="005B56DF" w:rsidRPr="009278F3" w:rsidRDefault="005B56DF" w:rsidP="008708BF">
            <w:pPr>
              <w:rPr>
                <w:rFonts w:asciiTheme="minorHAnsi" w:hAnsiTheme="minorHAnsi"/>
                <w:bCs/>
              </w:rPr>
            </w:pPr>
            <w:r w:rsidRPr="009278F3">
              <w:rPr>
                <w:rFonts w:asciiTheme="minorHAnsi" w:hAnsiTheme="minorHAnsi"/>
                <w:bCs/>
              </w:rPr>
              <w:t>Role profiles enable research staff to clearly identify themselves as part of the academic community at MMU.</w:t>
            </w:r>
            <w:r w:rsidR="00954C0F" w:rsidRPr="009278F3">
              <w:rPr>
                <w:rFonts w:asciiTheme="minorHAnsi" w:hAnsiTheme="minorHAnsi"/>
                <w:bCs/>
              </w:rPr>
              <w:t xml:space="preserve"> </w:t>
            </w:r>
          </w:p>
          <w:p w:rsidR="005B56DF" w:rsidRPr="009278F3" w:rsidRDefault="005B56DF" w:rsidP="008708BF">
            <w:pPr>
              <w:rPr>
                <w:rFonts w:asciiTheme="minorHAnsi" w:hAnsiTheme="minorHAnsi"/>
                <w:bCs/>
              </w:rPr>
            </w:pPr>
          </w:p>
          <w:p w:rsidR="005B56DF" w:rsidRPr="009278F3" w:rsidRDefault="00EA58B3" w:rsidP="008708BF">
            <w:pPr>
              <w:rPr>
                <w:rFonts w:asciiTheme="minorHAnsi" w:hAnsiTheme="minorHAnsi"/>
                <w:bCs/>
              </w:rPr>
            </w:pPr>
            <w:r w:rsidRPr="009278F3">
              <w:rPr>
                <w:rFonts w:asciiTheme="minorHAnsi" w:hAnsiTheme="minorHAnsi"/>
                <w:bCs/>
              </w:rPr>
              <w:t>The University operates a mandatory PDR (professional development review) Scheme, which includes a career development discussion.</w:t>
            </w:r>
            <w:r w:rsidR="00954C0F" w:rsidRPr="009278F3">
              <w:rPr>
                <w:rFonts w:asciiTheme="minorHAnsi" w:hAnsiTheme="minorHAnsi"/>
                <w:bCs/>
              </w:rPr>
              <w:t xml:space="preserve"> </w:t>
            </w:r>
            <w:r w:rsidR="008E592D" w:rsidRPr="009278F3">
              <w:rPr>
                <w:rFonts w:asciiTheme="minorHAnsi" w:hAnsiTheme="minorHAnsi"/>
                <w:bCs/>
              </w:rPr>
              <w:t xml:space="preserve">For academic staff the PDR also includes consideration of </w:t>
            </w:r>
            <w:r w:rsidR="00930F8D" w:rsidRPr="009278F3">
              <w:rPr>
                <w:rFonts w:asciiTheme="minorHAnsi" w:hAnsiTheme="minorHAnsi"/>
                <w:bCs/>
              </w:rPr>
              <w:t>Research Knowledge Exchange (</w:t>
            </w:r>
            <w:r w:rsidR="008E592D" w:rsidRPr="009278F3">
              <w:rPr>
                <w:rFonts w:asciiTheme="minorHAnsi" w:hAnsiTheme="minorHAnsi"/>
                <w:bCs/>
              </w:rPr>
              <w:t>RKE</w:t>
            </w:r>
            <w:r w:rsidR="00930F8D" w:rsidRPr="009278F3">
              <w:rPr>
                <w:rFonts w:asciiTheme="minorHAnsi" w:hAnsiTheme="minorHAnsi"/>
                <w:bCs/>
              </w:rPr>
              <w:t>)</w:t>
            </w:r>
            <w:r w:rsidR="008E592D" w:rsidRPr="009278F3">
              <w:rPr>
                <w:rFonts w:asciiTheme="minorHAnsi" w:hAnsiTheme="minorHAnsi"/>
                <w:bCs/>
              </w:rPr>
              <w:t xml:space="preserve"> activity.</w:t>
            </w:r>
          </w:p>
          <w:p w:rsidR="00EA58B3" w:rsidRPr="009278F3" w:rsidRDefault="00EA58B3" w:rsidP="008708BF">
            <w:pPr>
              <w:rPr>
                <w:rFonts w:asciiTheme="minorHAnsi" w:hAnsiTheme="minorHAnsi"/>
                <w:bCs/>
              </w:rPr>
            </w:pPr>
          </w:p>
          <w:p w:rsidR="00BF6799" w:rsidRPr="009278F3" w:rsidRDefault="00BF6799" w:rsidP="00BF6799">
            <w:pPr>
              <w:rPr>
                <w:rFonts w:asciiTheme="minorHAnsi" w:hAnsiTheme="minorHAnsi"/>
                <w:bCs/>
              </w:rPr>
            </w:pPr>
            <w:r w:rsidRPr="009278F3">
              <w:rPr>
                <w:rFonts w:asciiTheme="minorHAnsi" w:hAnsiTheme="minorHAnsi"/>
                <w:bCs/>
              </w:rPr>
              <w:t>Supporting guidance for research staff – “Research Staff – your Development at MMU and Beyond”</w:t>
            </w:r>
          </w:p>
          <w:p w:rsidR="00BF6799" w:rsidRPr="009278F3" w:rsidRDefault="00DA44F5" w:rsidP="00BF6799">
            <w:pPr>
              <w:autoSpaceDE w:val="0"/>
              <w:autoSpaceDN w:val="0"/>
              <w:adjustRightInd w:val="0"/>
              <w:rPr>
                <w:rFonts w:asciiTheme="minorHAnsi" w:hAnsiTheme="minorHAnsi"/>
                <w:color w:val="0000FF"/>
                <w:u w:val="single"/>
              </w:rPr>
            </w:pPr>
            <w:hyperlink r:id="rId24" w:history="1">
              <w:r w:rsidR="00BF6799" w:rsidRPr="009278F3">
                <w:rPr>
                  <w:rStyle w:val="Hyperlink"/>
                  <w:rFonts w:asciiTheme="minorHAnsi" w:hAnsiTheme="minorHAnsi"/>
                </w:rPr>
                <w:t>http://www.mmu.ac.uk/humanresources/devandtrain/cpd/research_staff_-_your_development_at_mmu_and_beyond.pdf</w:t>
              </w:r>
            </w:hyperlink>
          </w:p>
          <w:p w:rsidR="00BF6799" w:rsidRPr="009278F3" w:rsidRDefault="00BF6799" w:rsidP="00BF6799">
            <w:pPr>
              <w:autoSpaceDE w:val="0"/>
              <w:autoSpaceDN w:val="0"/>
              <w:adjustRightInd w:val="0"/>
              <w:rPr>
                <w:rFonts w:asciiTheme="minorHAnsi" w:hAnsiTheme="minorHAnsi"/>
                <w:color w:val="0000FF"/>
                <w:u w:val="single"/>
              </w:rPr>
            </w:pPr>
          </w:p>
          <w:p w:rsidR="00BF6799" w:rsidRPr="009278F3" w:rsidRDefault="00BF6799" w:rsidP="00BF6799">
            <w:pPr>
              <w:autoSpaceDE w:val="0"/>
              <w:autoSpaceDN w:val="0"/>
              <w:adjustRightInd w:val="0"/>
              <w:rPr>
                <w:rFonts w:asciiTheme="minorHAnsi" w:hAnsiTheme="minorHAnsi"/>
                <w:bCs/>
              </w:rPr>
            </w:pPr>
            <w:r w:rsidRPr="009278F3">
              <w:rPr>
                <w:rFonts w:asciiTheme="minorHAnsi" w:hAnsiTheme="minorHAnsi"/>
                <w:bCs/>
              </w:rPr>
              <w:t>The Staff Development Programme offers a wide range of cross-discipline skills which have applications outside the world of academia, including line management, project management and presentation skills:</w:t>
            </w:r>
          </w:p>
          <w:p w:rsidR="00BF6799" w:rsidRPr="009278F3" w:rsidRDefault="00DA44F5" w:rsidP="00BF6799">
            <w:pPr>
              <w:autoSpaceDE w:val="0"/>
              <w:autoSpaceDN w:val="0"/>
              <w:adjustRightInd w:val="0"/>
              <w:rPr>
                <w:rFonts w:asciiTheme="minorHAnsi" w:hAnsiTheme="minorHAnsi"/>
                <w:bCs/>
                <w:color w:val="0000FF"/>
                <w:u w:val="single"/>
              </w:rPr>
            </w:pPr>
            <w:hyperlink r:id="rId25" w:history="1">
              <w:r w:rsidR="00BF6799" w:rsidRPr="009278F3">
                <w:rPr>
                  <w:rStyle w:val="Hyperlink"/>
                  <w:rFonts w:asciiTheme="minorHAnsi" w:hAnsiTheme="minorHAnsi"/>
                  <w:bCs/>
                </w:rPr>
                <w:t>http://www.mmu.ac.uk/humanresources/devandtrain/docs/staff-development-programme-1314.pdf</w:t>
              </w:r>
            </w:hyperlink>
          </w:p>
        </w:tc>
        <w:tc>
          <w:tcPr>
            <w:tcW w:w="3402" w:type="dxa"/>
          </w:tcPr>
          <w:p w:rsidR="00896ACD" w:rsidRPr="009278F3" w:rsidRDefault="00BF7E93" w:rsidP="00896ACD">
            <w:pPr>
              <w:rPr>
                <w:rFonts w:asciiTheme="minorHAnsi" w:hAnsiTheme="minorHAnsi"/>
              </w:rPr>
            </w:pPr>
            <w:r w:rsidRPr="009278F3">
              <w:rPr>
                <w:rFonts w:asciiTheme="minorHAnsi" w:hAnsiTheme="minorHAnsi"/>
              </w:rPr>
              <w:t>Complete</w:t>
            </w:r>
            <w:r w:rsidR="0082019F" w:rsidRPr="009278F3">
              <w:rPr>
                <w:rFonts w:asciiTheme="minorHAnsi" w:hAnsiTheme="minorHAnsi"/>
              </w:rPr>
              <w:t xml:space="preserve"> phase 3 of the University’s c</w:t>
            </w:r>
            <w:r w:rsidR="00896ACD" w:rsidRPr="009278F3">
              <w:rPr>
                <w:rFonts w:asciiTheme="minorHAnsi" w:hAnsiTheme="minorHAnsi"/>
              </w:rPr>
              <w:t xml:space="preserve">areer escalator </w:t>
            </w:r>
            <w:r w:rsidR="00EA58B3" w:rsidRPr="009278F3">
              <w:rPr>
                <w:rFonts w:asciiTheme="minorHAnsi" w:hAnsiTheme="minorHAnsi"/>
              </w:rPr>
              <w:t>project</w:t>
            </w:r>
            <w:r w:rsidR="0082019F" w:rsidRPr="009278F3">
              <w:rPr>
                <w:rFonts w:asciiTheme="minorHAnsi" w:hAnsiTheme="minorHAnsi"/>
              </w:rPr>
              <w:t>, which identifies the support/activities to develop research staff (and others) for the next stage of their career</w:t>
            </w:r>
          </w:p>
          <w:p w:rsidR="0009725D" w:rsidRPr="009278F3" w:rsidRDefault="0009725D" w:rsidP="00896ACD">
            <w:pPr>
              <w:rPr>
                <w:rFonts w:asciiTheme="minorHAnsi" w:hAnsiTheme="minorHAnsi"/>
              </w:rPr>
            </w:pPr>
          </w:p>
          <w:p w:rsidR="0009725D" w:rsidRPr="009278F3" w:rsidRDefault="0009725D" w:rsidP="00896ACD">
            <w:pPr>
              <w:rPr>
                <w:rFonts w:asciiTheme="minorHAnsi" w:hAnsiTheme="minorHAnsi"/>
              </w:rPr>
            </w:pPr>
            <w:r w:rsidRPr="009278F3">
              <w:rPr>
                <w:rFonts w:asciiTheme="minorHAnsi" w:hAnsiTheme="minorHAnsi"/>
              </w:rPr>
              <w:t>Using the Career Escalator, highlight wider development opportunities to research staff available through MMU’s Staff Development Programme</w:t>
            </w:r>
            <w:r w:rsidR="005D6DAE" w:rsidRPr="009278F3">
              <w:rPr>
                <w:rFonts w:asciiTheme="minorHAnsi" w:hAnsiTheme="minorHAnsi"/>
              </w:rPr>
              <w:t xml:space="preserve"> and other development activities.</w:t>
            </w:r>
          </w:p>
          <w:p w:rsidR="00896ACD" w:rsidRPr="009278F3" w:rsidRDefault="00896ACD" w:rsidP="00896ACD">
            <w:pPr>
              <w:rPr>
                <w:rFonts w:asciiTheme="minorHAnsi" w:hAnsiTheme="minorHAnsi"/>
                <w:b/>
                <w:bCs/>
              </w:rPr>
            </w:pPr>
          </w:p>
          <w:p w:rsidR="00896ACD" w:rsidRPr="009278F3" w:rsidRDefault="00896ACD" w:rsidP="00896ACD">
            <w:pPr>
              <w:rPr>
                <w:rFonts w:asciiTheme="minorHAnsi" w:hAnsiTheme="minorHAnsi"/>
                <w:b/>
                <w:bCs/>
              </w:rPr>
            </w:pPr>
          </w:p>
          <w:p w:rsidR="00896ACD" w:rsidRPr="009278F3" w:rsidRDefault="00896ACD" w:rsidP="00896ACD">
            <w:pPr>
              <w:rPr>
                <w:rFonts w:asciiTheme="minorHAnsi" w:hAnsiTheme="minorHAnsi"/>
                <w:b/>
                <w:bCs/>
              </w:rPr>
            </w:pPr>
          </w:p>
          <w:p w:rsidR="00896ACD" w:rsidRPr="009278F3" w:rsidRDefault="00896ACD" w:rsidP="008708BF">
            <w:pPr>
              <w:rPr>
                <w:rFonts w:asciiTheme="minorHAnsi" w:hAnsiTheme="minorHAnsi"/>
                <w:bCs/>
              </w:rPr>
            </w:pPr>
          </w:p>
          <w:p w:rsidR="008708BF" w:rsidRPr="009278F3" w:rsidRDefault="008708BF" w:rsidP="00896ACD">
            <w:pPr>
              <w:rPr>
                <w:rFonts w:asciiTheme="minorHAnsi" w:hAnsiTheme="minorHAnsi"/>
                <w:bCs/>
              </w:rPr>
            </w:pPr>
          </w:p>
          <w:p w:rsidR="008708BF" w:rsidRPr="009278F3" w:rsidRDefault="008708BF" w:rsidP="00896ACD">
            <w:pPr>
              <w:rPr>
                <w:rFonts w:asciiTheme="minorHAnsi" w:hAnsiTheme="minorHAnsi"/>
                <w:bCs/>
              </w:rPr>
            </w:pPr>
          </w:p>
          <w:p w:rsidR="008708BF" w:rsidRPr="009278F3" w:rsidRDefault="008708BF" w:rsidP="00896ACD">
            <w:pPr>
              <w:rPr>
                <w:rFonts w:asciiTheme="minorHAnsi" w:hAnsiTheme="minorHAnsi"/>
                <w:bCs/>
              </w:rPr>
            </w:pPr>
          </w:p>
          <w:p w:rsidR="00896ACD" w:rsidRPr="009278F3" w:rsidRDefault="00896ACD" w:rsidP="00896ACD">
            <w:pPr>
              <w:rPr>
                <w:rFonts w:asciiTheme="minorHAnsi" w:hAnsiTheme="minorHAnsi"/>
                <w:bCs/>
              </w:rPr>
            </w:pPr>
          </w:p>
          <w:p w:rsidR="00896ACD" w:rsidRPr="009278F3" w:rsidRDefault="00896ACD" w:rsidP="00896ACD">
            <w:pPr>
              <w:rPr>
                <w:rFonts w:asciiTheme="minorHAnsi" w:hAnsiTheme="minorHAnsi"/>
                <w:bCs/>
              </w:rPr>
            </w:pPr>
          </w:p>
          <w:p w:rsidR="00896ACD" w:rsidRPr="009278F3" w:rsidRDefault="00896ACD" w:rsidP="00896ACD">
            <w:pPr>
              <w:rPr>
                <w:rFonts w:asciiTheme="minorHAnsi" w:hAnsiTheme="minorHAnsi"/>
                <w:bCs/>
              </w:rPr>
            </w:pPr>
          </w:p>
          <w:p w:rsidR="00C72C2F" w:rsidRPr="009278F3" w:rsidRDefault="00C72C2F" w:rsidP="008708BF">
            <w:pPr>
              <w:rPr>
                <w:rFonts w:asciiTheme="minorHAnsi" w:hAnsiTheme="minorHAnsi"/>
                <w:b/>
                <w:i/>
                <w:lang w:val="en-GB"/>
              </w:rPr>
            </w:pPr>
          </w:p>
        </w:tc>
        <w:tc>
          <w:tcPr>
            <w:tcW w:w="1701" w:type="dxa"/>
          </w:tcPr>
          <w:p w:rsidR="00896ACD" w:rsidRPr="009278F3" w:rsidRDefault="0082019F" w:rsidP="00896ACD">
            <w:pPr>
              <w:rPr>
                <w:rFonts w:asciiTheme="minorHAnsi" w:hAnsiTheme="minorHAnsi"/>
              </w:rPr>
            </w:pPr>
            <w:r w:rsidRPr="009278F3">
              <w:rPr>
                <w:rFonts w:asciiTheme="minorHAnsi" w:hAnsiTheme="minorHAnsi"/>
                <w:lang w:val="en-GB"/>
              </w:rPr>
              <w:t>Josie Elson, Head of Organisation Development, Training and Diversity</w:t>
            </w:r>
          </w:p>
          <w:p w:rsidR="005D6DAE" w:rsidRPr="009278F3" w:rsidRDefault="005D6DAE" w:rsidP="005D6DAE">
            <w:pPr>
              <w:autoSpaceDE w:val="0"/>
              <w:autoSpaceDN w:val="0"/>
              <w:adjustRightInd w:val="0"/>
              <w:rPr>
                <w:rFonts w:asciiTheme="minorHAnsi" w:hAnsiTheme="minorHAnsi"/>
                <w:lang w:val="en-GB"/>
              </w:rPr>
            </w:pPr>
          </w:p>
          <w:p w:rsidR="00896ACD" w:rsidRPr="009278F3" w:rsidRDefault="008E592D" w:rsidP="00896ACD">
            <w:pPr>
              <w:rPr>
                <w:rFonts w:asciiTheme="minorHAnsi" w:hAnsiTheme="minorHAnsi"/>
              </w:rPr>
            </w:pPr>
            <w:r w:rsidRPr="009278F3">
              <w:rPr>
                <w:rFonts w:asciiTheme="minorHAnsi" w:hAnsiTheme="minorHAnsi"/>
                <w:lang w:val="en-GB"/>
              </w:rPr>
              <w:t>Sarah Acton, ODT Manager (Interim)</w:t>
            </w:r>
          </w:p>
          <w:p w:rsidR="00896ACD" w:rsidRPr="009278F3" w:rsidRDefault="00896ACD" w:rsidP="00896ACD">
            <w:pPr>
              <w:rPr>
                <w:rFonts w:asciiTheme="minorHAnsi" w:hAnsiTheme="minorHAnsi"/>
              </w:rPr>
            </w:pPr>
          </w:p>
          <w:p w:rsidR="00C72C2F" w:rsidRPr="009278F3" w:rsidRDefault="00896ACD" w:rsidP="00896ACD">
            <w:pPr>
              <w:autoSpaceDE w:val="0"/>
              <w:autoSpaceDN w:val="0"/>
              <w:adjustRightInd w:val="0"/>
              <w:rPr>
                <w:rFonts w:asciiTheme="minorHAnsi" w:hAnsiTheme="minorHAnsi"/>
                <w:b/>
                <w:i/>
                <w:lang w:val="en-GB"/>
              </w:rPr>
            </w:pPr>
            <w:r w:rsidRPr="009278F3">
              <w:rPr>
                <w:rFonts w:asciiTheme="minorHAnsi" w:hAnsiTheme="minorHAnsi"/>
              </w:rPr>
              <w:t xml:space="preserve"> </w:t>
            </w:r>
          </w:p>
        </w:tc>
        <w:tc>
          <w:tcPr>
            <w:tcW w:w="1380" w:type="dxa"/>
          </w:tcPr>
          <w:p w:rsidR="00C72C2F" w:rsidRDefault="00024A1A"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p w:rsidR="007D554A" w:rsidRDefault="007D554A" w:rsidP="00EA58B3">
            <w:pPr>
              <w:autoSpaceDE w:val="0"/>
              <w:autoSpaceDN w:val="0"/>
              <w:adjustRightInd w:val="0"/>
              <w:rPr>
                <w:rFonts w:asciiTheme="minorHAnsi" w:hAnsiTheme="minorHAnsi"/>
                <w:lang w:val="en-GB"/>
              </w:rPr>
            </w:pPr>
          </w:p>
          <w:p w:rsidR="007D554A" w:rsidRDefault="007D554A" w:rsidP="00EA58B3">
            <w:pPr>
              <w:autoSpaceDE w:val="0"/>
              <w:autoSpaceDN w:val="0"/>
              <w:adjustRightInd w:val="0"/>
              <w:rPr>
                <w:rFonts w:asciiTheme="minorHAnsi" w:hAnsiTheme="minorHAnsi"/>
                <w:lang w:val="en-GB"/>
              </w:rPr>
            </w:pPr>
          </w:p>
          <w:p w:rsidR="007D554A" w:rsidRDefault="007D554A" w:rsidP="00EA58B3">
            <w:pPr>
              <w:autoSpaceDE w:val="0"/>
              <w:autoSpaceDN w:val="0"/>
              <w:adjustRightInd w:val="0"/>
              <w:rPr>
                <w:rFonts w:asciiTheme="minorHAnsi" w:hAnsiTheme="minorHAnsi"/>
                <w:lang w:val="en-GB"/>
              </w:rPr>
            </w:pPr>
          </w:p>
          <w:p w:rsidR="007D554A" w:rsidRDefault="007D554A" w:rsidP="00EA58B3">
            <w:pPr>
              <w:autoSpaceDE w:val="0"/>
              <w:autoSpaceDN w:val="0"/>
              <w:adjustRightInd w:val="0"/>
              <w:rPr>
                <w:rFonts w:asciiTheme="minorHAnsi" w:hAnsiTheme="minorHAnsi"/>
                <w:lang w:val="en-GB"/>
              </w:rPr>
            </w:pPr>
          </w:p>
          <w:p w:rsidR="007D554A" w:rsidRDefault="007D554A" w:rsidP="00EA58B3">
            <w:pPr>
              <w:autoSpaceDE w:val="0"/>
              <w:autoSpaceDN w:val="0"/>
              <w:adjustRightInd w:val="0"/>
              <w:rPr>
                <w:rFonts w:asciiTheme="minorHAnsi" w:hAnsiTheme="minorHAnsi"/>
                <w:lang w:val="en-GB"/>
              </w:rPr>
            </w:pPr>
          </w:p>
          <w:p w:rsidR="007D554A" w:rsidRPr="009278F3" w:rsidRDefault="007D554A" w:rsidP="00EA58B3">
            <w:pPr>
              <w:autoSpaceDE w:val="0"/>
              <w:autoSpaceDN w:val="0"/>
              <w:adjustRightInd w:val="0"/>
              <w:rPr>
                <w:rFonts w:asciiTheme="minorHAnsi" w:hAnsiTheme="minorHAnsi"/>
                <w:lang w:val="en-GB"/>
              </w:rPr>
            </w:pPr>
            <w:r>
              <w:rPr>
                <w:rFonts w:asciiTheme="minorHAnsi" w:hAnsiTheme="minorHAnsi"/>
                <w:lang w:val="en-GB"/>
              </w:rPr>
              <w:t>June 2014</w:t>
            </w:r>
          </w:p>
        </w:tc>
      </w:tr>
      <w:tr w:rsidR="00C72C2F" w:rsidRPr="009278F3" w:rsidTr="00031D94">
        <w:trPr>
          <w:trHeight w:val="111"/>
        </w:trPr>
        <w:tc>
          <w:tcPr>
            <w:tcW w:w="2802" w:type="dxa"/>
            <w:shd w:val="clear" w:color="auto" w:fill="C6D9F1" w:themeFill="text2" w:themeFillTint="33"/>
          </w:tcPr>
          <w:p w:rsidR="00C72C2F" w:rsidRPr="009278F3" w:rsidRDefault="00C72C2F" w:rsidP="00EA58B3">
            <w:pPr>
              <w:pStyle w:val="Default"/>
              <w:rPr>
                <w:rFonts w:asciiTheme="minorHAnsi" w:hAnsiTheme="minorHAnsi"/>
                <w:sz w:val="22"/>
                <w:szCs w:val="22"/>
              </w:rPr>
            </w:pPr>
            <w:r w:rsidRPr="009278F3">
              <w:rPr>
                <w:rFonts w:asciiTheme="minorHAnsi" w:hAnsiTheme="minorHAnsi"/>
                <w:sz w:val="22"/>
                <w:szCs w:val="22"/>
              </w:rPr>
              <w:t>3.2</w:t>
            </w:r>
            <w:r w:rsidR="00954C0F" w:rsidRPr="009278F3">
              <w:rPr>
                <w:rFonts w:asciiTheme="minorHAnsi" w:hAnsiTheme="minorHAnsi"/>
                <w:sz w:val="22"/>
                <w:szCs w:val="22"/>
              </w:rPr>
              <w:t xml:space="preserve"> </w:t>
            </w:r>
            <w:r w:rsidRPr="009278F3">
              <w:rPr>
                <w:rFonts w:asciiTheme="minorHAnsi" w:hAnsiTheme="minorHAnsi"/>
                <w:sz w:val="22"/>
                <w:szCs w:val="22"/>
              </w:rPr>
              <w:t xml:space="preserve">A wide variety of career </w:t>
            </w:r>
            <w:r w:rsidRPr="009278F3">
              <w:rPr>
                <w:rFonts w:asciiTheme="minorHAnsi" w:hAnsiTheme="minorHAnsi"/>
                <w:sz w:val="22"/>
                <w:szCs w:val="22"/>
              </w:rPr>
              <w:lastRenderedPageBreak/>
              <w:t xml:space="preserve">paths is open to researchers, and the ability to move between different paths is key to a successful career. It is recognised that this mobility brings great benefit to the UK economy and organisations will, therefore, wish to be confident that their culture supports a broad-minded approach to researcher careers and that all career paths are valued equally. </w:t>
            </w:r>
          </w:p>
        </w:tc>
        <w:tc>
          <w:tcPr>
            <w:tcW w:w="4819" w:type="dxa"/>
          </w:tcPr>
          <w:p w:rsidR="00EA58B3" w:rsidRPr="009278F3" w:rsidRDefault="00EA58B3" w:rsidP="00EA58B3">
            <w:pPr>
              <w:rPr>
                <w:rFonts w:asciiTheme="minorHAnsi" w:hAnsiTheme="minorHAnsi"/>
                <w:bCs/>
              </w:rPr>
            </w:pPr>
            <w:r w:rsidRPr="009278F3">
              <w:rPr>
                <w:rFonts w:asciiTheme="minorHAnsi" w:hAnsiTheme="minorHAnsi"/>
                <w:bCs/>
              </w:rPr>
              <w:lastRenderedPageBreak/>
              <w:t xml:space="preserve">The University operates a mandatory PDR </w:t>
            </w:r>
            <w:r w:rsidRPr="009278F3">
              <w:rPr>
                <w:rFonts w:asciiTheme="minorHAnsi" w:hAnsiTheme="minorHAnsi"/>
                <w:bCs/>
              </w:rPr>
              <w:lastRenderedPageBreak/>
              <w:t>(professional development review) Scheme, which includes a career development discussion.</w:t>
            </w:r>
            <w:r w:rsidR="00954C0F" w:rsidRPr="009278F3">
              <w:rPr>
                <w:rFonts w:asciiTheme="minorHAnsi" w:hAnsiTheme="minorHAnsi"/>
                <w:bCs/>
              </w:rPr>
              <w:t xml:space="preserve"> </w:t>
            </w:r>
          </w:p>
          <w:p w:rsidR="00EA58B3" w:rsidRPr="009278F3" w:rsidRDefault="00EA58B3" w:rsidP="00EA58B3">
            <w:pPr>
              <w:rPr>
                <w:rFonts w:asciiTheme="minorHAnsi" w:hAnsiTheme="minorHAnsi"/>
                <w:bCs/>
              </w:rPr>
            </w:pPr>
          </w:p>
          <w:p w:rsidR="002E2FFC" w:rsidRPr="009278F3" w:rsidRDefault="002E2FFC" w:rsidP="002E2FFC">
            <w:pPr>
              <w:pStyle w:val="Heading3"/>
              <w:ind w:left="0"/>
              <w:rPr>
                <w:rFonts w:cs="Arial"/>
                <w:b w:val="0"/>
                <w:sz w:val="22"/>
                <w:szCs w:val="22"/>
                <w:u w:val="none"/>
              </w:rPr>
            </w:pPr>
            <w:r w:rsidRPr="009278F3">
              <w:rPr>
                <w:b w:val="0"/>
                <w:bCs/>
                <w:sz w:val="22"/>
                <w:szCs w:val="22"/>
                <w:u w:val="none"/>
              </w:rPr>
              <w:t xml:space="preserve">The University offers an </w:t>
            </w:r>
            <w:r w:rsidRPr="009278F3">
              <w:rPr>
                <w:rFonts w:cs="Arial"/>
                <w:b w:val="0"/>
                <w:sz w:val="22"/>
                <w:szCs w:val="22"/>
                <w:u w:val="none"/>
              </w:rPr>
              <w:t>Early Career Researcher Workshop to support and build capacity in our new researchers.</w:t>
            </w:r>
            <w:r w:rsidR="00954C0F" w:rsidRPr="009278F3">
              <w:rPr>
                <w:rFonts w:cs="Arial"/>
                <w:b w:val="0"/>
                <w:sz w:val="22"/>
                <w:szCs w:val="22"/>
                <w:u w:val="none"/>
              </w:rPr>
              <w:t xml:space="preserve"> </w:t>
            </w:r>
          </w:p>
          <w:p w:rsidR="002E2FFC" w:rsidRPr="009278F3" w:rsidRDefault="002E2FFC" w:rsidP="00EA58B3">
            <w:pPr>
              <w:rPr>
                <w:rFonts w:asciiTheme="minorHAnsi" w:hAnsiTheme="minorHAnsi"/>
                <w:bCs/>
              </w:rPr>
            </w:pPr>
          </w:p>
          <w:p w:rsidR="00EA58B3" w:rsidRPr="009278F3" w:rsidRDefault="00EA58B3" w:rsidP="00EA58B3">
            <w:pPr>
              <w:rPr>
                <w:rFonts w:asciiTheme="minorHAnsi" w:hAnsiTheme="minorHAnsi"/>
                <w:bCs/>
              </w:rPr>
            </w:pPr>
            <w:r w:rsidRPr="009278F3">
              <w:rPr>
                <w:rFonts w:asciiTheme="minorHAnsi" w:hAnsiTheme="minorHAnsi"/>
                <w:bCs/>
              </w:rPr>
              <w:t>Supporting guidance for research staff – “Research Staff – your Development at MMU and Beyond”</w:t>
            </w:r>
          </w:p>
          <w:p w:rsidR="00EA58B3" w:rsidRPr="009278F3" w:rsidRDefault="00DA44F5" w:rsidP="00EA58B3">
            <w:pPr>
              <w:autoSpaceDE w:val="0"/>
              <w:autoSpaceDN w:val="0"/>
              <w:adjustRightInd w:val="0"/>
              <w:rPr>
                <w:rFonts w:asciiTheme="minorHAnsi" w:hAnsiTheme="minorHAnsi"/>
                <w:bCs/>
                <w:lang w:val="en-GB" w:eastAsia="en-GB"/>
              </w:rPr>
            </w:pPr>
            <w:hyperlink r:id="rId26" w:history="1">
              <w:r w:rsidR="00EA58B3" w:rsidRPr="009278F3">
                <w:rPr>
                  <w:rStyle w:val="Hyperlink"/>
                  <w:rFonts w:asciiTheme="minorHAnsi" w:hAnsiTheme="minorHAnsi"/>
                </w:rPr>
                <w:t>http://www.mmu.ac.uk/humanresources/devandtrain/cpd/research_staff_-_your_development_at_mmu_and_beyond.pdf</w:t>
              </w:r>
            </w:hyperlink>
          </w:p>
          <w:p w:rsidR="00EA58B3" w:rsidRPr="009278F3" w:rsidRDefault="00EA58B3" w:rsidP="00896ACD">
            <w:pPr>
              <w:autoSpaceDE w:val="0"/>
              <w:autoSpaceDN w:val="0"/>
              <w:adjustRightInd w:val="0"/>
              <w:rPr>
                <w:rFonts w:asciiTheme="minorHAnsi" w:hAnsiTheme="minorHAnsi"/>
                <w:bCs/>
                <w:lang w:val="en-GB" w:eastAsia="en-GB"/>
              </w:rPr>
            </w:pPr>
          </w:p>
          <w:p w:rsidR="005B56DF" w:rsidRPr="009278F3" w:rsidRDefault="00A362F7" w:rsidP="00BF6799">
            <w:pPr>
              <w:rPr>
                <w:rFonts w:asciiTheme="minorHAnsi" w:hAnsiTheme="minorHAnsi"/>
                <w:bCs/>
              </w:rPr>
            </w:pPr>
            <w:r w:rsidRPr="009278F3">
              <w:rPr>
                <w:rFonts w:asciiTheme="minorHAnsi" w:hAnsiTheme="minorHAnsi"/>
                <w:bCs/>
              </w:rPr>
              <w:t>Progression routes for researchers are diverse with annual calls to senior research fellow, reader and professor positions making it clear that promotion</w:t>
            </w:r>
            <w:r w:rsidR="00954C0F" w:rsidRPr="009278F3">
              <w:rPr>
                <w:rFonts w:asciiTheme="minorHAnsi" w:hAnsiTheme="minorHAnsi"/>
                <w:bCs/>
              </w:rPr>
              <w:t xml:space="preserve"> </w:t>
            </w:r>
            <w:r w:rsidRPr="009278F3">
              <w:rPr>
                <w:rFonts w:asciiTheme="minorHAnsi" w:hAnsiTheme="minorHAnsi"/>
                <w:bCs/>
              </w:rPr>
              <w:t xml:space="preserve">can be secured through outstanding performance in academic </w:t>
            </w:r>
            <w:r w:rsidR="00BF6799" w:rsidRPr="009278F3">
              <w:rPr>
                <w:rFonts w:asciiTheme="minorHAnsi" w:hAnsiTheme="minorHAnsi"/>
                <w:bCs/>
              </w:rPr>
              <w:t>knowledge exchange</w:t>
            </w:r>
            <w:r w:rsidRPr="009278F3">
              <w:rPr>
                <w:rFonts w:asciiTheme="minorHAnsi" w:hAnsiTheme="minorHAnsi"/>
                <w:bCs/>
              </w:rPr>
              <w:t xml:space="preserve"> activities as well as traditional research disciplines.</w:t>
            </w:r>
          </w:p>
        </w:tc>
        <w:tc>
          <w:tcPr>
            <w:tcW w:w="3402" w:type="dxa"/>
          </w:tcPr>
          <w:p w:rsidR="00BF7E93" w:rsidRPr="009278F3" w:rsidRDefault="00BF7E93" w:rsidP="00BF7E93">
            <w:pPr>
              <w:autoSpaceDE w:val="0"/>
              <w:autoSpaceDN w:val="0"/>
              <w:adjustRightInd w:val="0"/>
              <w:rPr>
                <w:rFonts w:asciiTheme="minorHAnsi" w:hAnsiTheme="minorHAnsi"/>
              </w:rPr>
            </w:pPr>
            <w:r w:rsidRPr="009278F3">
              <w:rPr>
                <w:rFonts w:asciiTheme="minorHAnsi" w:hAnsiTheme="minorHAnsi"/>
              </w:rPr>
              <w:lastRenderedPageBreak/>
              <w:t xml:space="preserve">Complete phase 1 of the </w:t>
            </w:r>
            <w:r w:rsidRPr="009278F3">
              <w:rPr>
                <w:rFonts w:asciiTheme="minorHAnsi" w:hAnsiTheme="minorHAnsi"/>
              </w:rPr>
              <w:lastRenderedPageBreak/>
              <w:t>University’s career escalator project (which will outline the career framework for all researchers)</w:t>
            </w:r>
          </w:p>
          <w:p w:rsidR="00C72C2F" w:rsidRPr="009278F3" w:rsidRDefault="00C72C2F" w:rsidP="00EA58B3">
            <w:pPr>
              <w:autoSpaceDE w:val="0"/>
              <w:autoSpaceDN w:val="0"/>
              <w:adjustRightInd w:val="0"/>
              <w:rPr>
                <w:rFonts w:asciiTheme="minorHAnsi" w:hAnsiTheme="minorHAnsi"/>
                <w:lang w:val="en-GB"/>
              </w:rPr>
            </w:pPr>
          </w:p>
        </w:tc>
        <w:tc>
          <w:tcPr>
            <w:tcW w:w="1701" w:type="dxa"/>
          </w:tcPr>
          <w:p w:rsidR="00C72C2F" w:rsidRPr="009278F3" w:rsidRDefault="0082019F" w:rsidP="00EA58B3">
            <w:pPr>
              <w:autoSpaceDE w:val="0"/>
              <w:autoSpaceDN w:val="0"/>
              <w:adjustRightInd w:val="0"/>
              <w:rPr>
                <w:rFonts w:asciiTheme="minorHAnsi" w:hAnsiTheme="minorHAnsi"/>
                <w:b/>
                <w:lang w:val="en-GB"/>
              </w:rPr>
            </w:pPr>
            <w:r w:rsidRPr="009278F3">
              <w:rPr>
                <w:rFonts w:asciiTheme="minorHAnsi" w:hAnsiTheme="minorHAnsi"/>
                <w:lang w:val="en-GB"/>
              </w:rPr>
              <w:lastRenderedPageBreak/>
              <w:t xml:space="preserve">Josie Elson, </w:t>
            </w:r>
            <w:r w:rsidRPr="009278F3">
              <w:rPr>
                <w:rFonts w:asciiTheme="minorHAnsi" w:hAnsiTheme="minorHAnsi"/>
                <w:lang w:val="en-GB"/>
              </w:rPr>
              <w:lastRenderedPageBreak/>
              <w:t>Head of Organisation Development, Training and Diversity</w:t>
            </w:r>
          </w:p>
        </w:tc>
        <w:tc>
          <w:tcPr>
            <w:tcW w:w="1380" w:type="dxa"/>
          </w:tcPr>
          <w:p w:rsidR="00C72C2F" w:rsidRPr="009278F3" w:rsidRDefault="00BF7E93" w:rsidP="00EA58B3">
            <w:pPr>
              <w:autoSpaceDE w:val="0"/>
              <w:autoSpaceDN w:val="0"/>
              <w:adjustRightInd w:val="0"/>
              <w:rPr>
                <w:rFonts w:asciiTheme="minorHAnsi" w:hAnsiTheme="minorHAnsi"/>
                <w:lang w:val="en-GB"/>
              </w:rPr>
            </w:pPr>
            <w:r w:rsidRPr="009278F3">
              <w:rPr>
                <w:rFonts w:asciiTheme="minorHAnsi" w:hAnsiTheme="minorHAnsi"/>
                <w:lang w:val="en-GB"/>
              </w:rPr>
              <w:lastRenderedPageBreak/>
              <w:t xml:space="preserve">November </w:t>
            </w:r>
            <w:r w:rsidRPr="009278F3">
              <w:rPr>
                <w:rFonts w:asciiTheme="minorHAnsi" w:hAnsiTheme="minorHAnsi"/>
                <w:lang w:val="en-GB"/>
              </w:rPr>
              <w:lastRenderedPageBreak/>
              <w:t>2013</w:t>
            </w:r>
          </w:p>
        </w:tc>
      </w:tr>
      <w:tr w:rsidR="00C72C2F" w:rsidRPr="009278F3" w:rsidTr="00031D94">
        <w:trPr>
          <w:trHeight w:val="111"/>
        </w:trPr>
        <w:tc>
          <w:tcPr>
            <w:tcW w:w="2802" w:type="dxa"/>
            <w:shd w:val="clear" w:color="auto" w:fill="C6D9F1" w:themeFill="text2" w:themeFillTint="33"/>
          </w:tcPr>
          <w:p w:rsidR="00C72C2F" w:rsidRPr="009278F3" w:rsidRDefault="00596664" w:rsidP="00EA58B3">
            <w:pPr>
              <w:pStyle w:val="Default"/>
              <w:rPr>
                <w:rFonts w:asciiTheme="minorHAnsi" w:eastAsia="MS Gothic" w:hAnsiTheme="minorHAnsi"/>
                <w:sz w:val="22"/>
                <w:szCs w:val="22"/>
              </w:rPr>
            </w:pPr>
            <w:r w:rsidRPr="009278F3">
              <w:rPr>
                <w:rFonts w:asciiTheme="minorHAnsi" w:eastAsia="MS Gothic" w:hAnsiTheme="minorHAnsi"/>
                <w:sz w:val="22"/>
                <w:szCs w:val="22"/>
              </w:rPr>
              <w:lastRenderedPageBreak/>
              <w:t>3.3</w:t>
            </w:r>
            <w:r w:rsidR="00954C0F" w:rsidRPr="009278F3">
              <w:rPr>
                <w:rFonts w:asciiTheme="minorHAnsi" w:eastAsia="MS Gothic" w:hAnsiTheme="minorHAnsi"/>
                <w:sz w:val="22"/>
                <w:szCs w:val="22"/>
              </w:rPr>
              <w:t xml:space="preserve"> </w:t>
            </w:r>
            <w:r w:rsidRPr="009278F3">
              <w:rPr>
                <w:rFonts w:asciiTheme="minorHAnsi" w:hAnsiTheme="minorHAnsi"/>
                <w:sz w:val="22"/>
                <w:szCs w:val="22"/>
              </w:rPr>
              <w:t xml:space="preserve">Employers, funders and researchers recognise that researchers need to develop transferable skills, delivered through embedded training, in order to stay competitive in both internal and external job markets. Therefore, as well as the necessary training and appropriate skills, competencies and understanding to carry out a funded project, researchers also need support to develop the communication and other professional skills </w:t>
            </w:r>
            <w:r w:rsidRPr="009278F3">
              <w:rPr>
                <w:rFonts w:asciiTheme="minorHAnsi" w:hAnsiTheme="minorHAnsi"/>
                <w:sz w:val="22"/>
                <w:szCs w:val="22"/>
              </w:rPr>
              <w:lastRenderedPageBreak/>
              <w:t xml:space="preserve">that they will need to be both effective researchers and highly-skilled professionals in whatever field they choose to enter </w:t>
            </w:r>
          </w:p>
        </w:tc>
        <w:tc>
          <w:tcPr>
            <w:tcW w:w="4819" w:type="dxa"/>
          </w:tcPr>
          <w:p w:rsidR="00EA58B3" w:rsidRPr="009278F3" w:rsidRDefault="00EA58B3" w:rsidP="00EA58B3">
            <w:pPr>
              <w:rPr>
                <w:rFonts w:asciiTheme="minorHAnsi" w:hAnsiTheme="minorHAnsi"/>
                <w:bCs/>
              </w:rPr>
            </w:pPr>
            <w:r w:rsidRPr="009278F3">
              <w:rPr>
                <w:rFonts w:asciiTheme="minorHAnsi" w:hAnsiTheme="minorHAnsi"/>
                <w:bCs/>
              </w:rPr>
              <w:lastRenderedPageBreak/>
              <w:t>Research staff have access to significant training in transferable skills (including communication skills) provided on a University level.</w:t>
            </w:r>
            <w:r w:rsidR="00954C0F" w:rsidRPr="009278F3">
              <w:rPr>
                <w:rFonts w:asciiTheme="minorHAnsi" w:hAnsiTheme="minorHAnsi"/>
                <w:bCs/>
              </w:rPr>
              <w:t xml:space="preserve"> </w:t>
            </w:r>
            <w:r w:rsidRPr="009278F3">
              <w:rPr>
                <w:rFonts w:asciiTheme="minorHAnsi" w:hAnsiTheme="minorHAnsi"/>
                <w:bCs/>
              </w:rPr>
              <w:t xml:space="preserve">See: </w:t>
            </w:r>
          </w:p>
          <w:p w:rsidR="00C72C2F" w:rsidRPr="009278F3" w:rsidRDefault="00DA44F5" w:rsidP="00EA58B3">
            <w:pPr>
              <w:pStyle w:val="Default"/>
              <w:rPr>
                <w:rFonts w:asciiTheme="minorHAnsi" w:hAnsiTheme="minorHAnsi"/>
                <w:bCs/>
                <w:sz w:val="22"/>
                <w:szCs w:val="22"/>
              </w:rPr>
            </w:pPr>
            <w:hyperlink r:id="rId27" w:history="1">
              <w:r w:rsidR="00EA58B3" w:rsidRPr="009278F3">
                <w:rPr>
                  <w:rStyle w:val="Hyperlink"/>
                  <w:rFonts w:asciiTheme="minorHAnsi" w:hAnsiTheme="minorHAnsi"/>
                  <w:bCs/>
                  <w:sz w:val="22"/>
                  <w:szCs w:val="22"/>
                </w:rPr>
                <w:t>http://www.mmu.ac.uk/humanresources/devandtrain/</w:t>
              </w:r>
            </w:hyperlink>
          </w:p>
          <w:p w:rsidR="008708BF" w:rsidRPr="009278F3" w:rsidRDefault="008708BF" w:rsidP="005B56DF">
            <w:pPr>
              <w:rPr>
                <w:rFonts w:asciiTheme="minorHAnsi" w:hAnsiTheme="minorHAnsi" w:cs="Calibri"/>
                <w:bCs/>
                <w:iCs/>
              </w:rPr>
            </w:pPr>
          </w:p>
          <w:p w:rsidR="00BF6799" w:rsidRPr="009278F3" w:rsidRDefault="00BF6799" w:rsidP="005B56DF">
            <w:pPr>
              <w:rPr>
                <w:rFonts w:asciiTheme="minorHAnsi" w:hAnsiTheme="minorHAnsi" w:cs="Calibri"/>
                <w:bCs/>
                <w:iCs/>
              </w:rPr>
            </w:pPr>
            <w:r w:rsidRPr="009278F3">
              <w:rPr>
                <w:rFonts w:asciiTheme="minorHAnsi" w:hAnsiTheme="minorHAnsi" w:cs="Calibri"/>
                <w:bCs/>
                <w:iCs/>
              </w:rPr>
              <w:t>MMU also has a bespoke “New to Research” development programme, which includes presentation skills, project management, networking skills and team</w:t>
            </w:r>
            <w:r w:rsidR="008E592D" w:rsidRPr="009278F3">
              <w:rPr>
                <w:rFonts w:asciiTheme="minorHAnsi" w:hAnsiTheme="minorHAnsi" w:cs="Calibri"/>
                <w:bCs/>
                <w:iCs/>
              </w:rPr>
              <w:t>-</w:t>
            </w:r>
            <w:r w:rsidRPr="009278F3">
              <w:rPr>
                <w:rFonts w:asciiTheme="minorHAnsi" w:hAnsiTheme="minorHAnsi" w:cs="Calibri"/>
                <w:bCs/>
                <w:iCs/>
              </w:rPr>
              <w:t>working skills workshops.</w:t>
            </w:r>
          </w:p>
          <w:p w:rsidR="00BF6799" w:rsidRPr="009278F3" w:rsidRDefault="00BF6799" w:rsidP="005B56DF">
            <w:pPr>
              <w:rPr>
                <w:rFonts w:asciiTheme="minorHAnsi" w:hAnsiTheme="minorHAnsi" w:cs="Calibri"/>
                <w:bCs/>
                <w:iCs/>
              </w:rPr>
            </w:pPr>
          </w:p>
          <w:p w:rsidR="00EA58B3" w:rsidRPr="009278F3" w:rsidRDefault="00892AB8" w:rsidP="00EA58B3">
            <w:pPr>
              <w:rPr>
                <w:rFonts w:asciiTheme="minorHAnsi" w:hAnsiTheme="minorHAnsi"/>
              </w:rPr>
            </w:pPr>
            <w:r w:rsidRPr="009278F3">
              <w:rPr>
                <w:rFonts w:asciiTheme="minorHAnsi" w:hAnsiTheme="minorHAnsi"/>
              </w:rPr>
              <w:t>Between September 2008 and</w:t>
            </w:r>
            <w:r w:rsidR="00EA58B3" w:rsidRPr="009278F3">
              <w:rPr>
                <w:rFonts w:asciiTheme="minorHAnsi" w:hAnsiTheme="minorHAnsi"/>
              </w:rPr>
              <w:t xml:space="preserve"> January 2010, 77 PGR have completed the New to Teaching workshops and 15 are currently completing or have completed the MA and PGC AP.</w:t>
            </w:r>
            <w:r w:rsidR="00954C0F" w:rsidRPr="009278F3">
              <w:rPr>
                <w:rFonts w:asciiTheme="minorHAnsi" w:hAnsiTheme="minorHAnsi"/>
              </w:rPr>
              <w:t xml:space="preserve"> </w:t>
            </w:r>
          </w:p>
          <w:p w:rsidR="00EA58B3" w:rsidRPr="009278F3" w:rsidRDefault="00EA58B3" w:rsidP="005B56DF">
            <w:pPr>
              <w:rPr>
                <w:rFonts w:asciiTheme="minorHAnsi" w:hAnsiTheme="minorHAnsi" w:cs="Calibri"/>
                <w:bCs/>
                <w:iCs/>
              </w:rPr>
            </w:pPr>
          </w:p>
        </w:tc>
        <w:tc>
          <w:tcPr>
            <w:tcW w:w="3402" w:type="dxa"/>
          </w:tcPr>
          <w:p w:rsidR="00C72C2F" w:rsidRPr="009278F3" w:rsidRDefault="00BF7E93" w:rsidP="00BF7E93">
            <w:pPr>
              <w:autoSpaceDE w:val="0"/>
              <w:autoSpaceDN w:val="0"/>
              <w:adjustRightInd w:val="0"/>
              <w:rPr>
                <w:rFonts w:asciiTheme="minorHAnsi" w:hAnsiTheme="minorHAnsi"/>
                <w:lang w:val="en-GB"/>
              </w:rPr>
            </w:pPr>
            <w:r w:rsidRPr="009278F3">
              <w:rPr>
                <w:rFonts w:asciiTheme="minorHAnsi" w:hAnsiTheme="minorHAnsi"/>
              </w:rPr>
              <w:lastRenderedPageBreak/>
              <w:t xml:space="preserve">Complete phase 3 of the University’s career escalator project, which includes identifying </w:t>
            </w:r>
            <w:r w:rsidRPr="009278F3">
              <w:rPr>
                <w:rFonts w:asciiTheme="minorHAnsi" w:hAnsiTheme="minorHAnsi"/>
                <w:lang w:val="en-GB"/>
              </w:rPr>
              <w:t>c</w:t>
            </w:r>
            <w:r w:rsidR="0082019F" w:rsidRPr="009278F3">
              <w:rPr>
                <w:rFonts w:asciiTheme="minorHAnsi" w:hAnsiTheme="minorHAnsi"/>
                <w:lang w:val="en-GB"/>
              </w:rPr>
              <w:t>areer stories</w:t>
            </w:r>
            <w:r w:rsidRPr="009278F3">
              <w:rPr>
                <w:rFonts w:asciiTheme="minorHAnsi" w:hAnsiTheme="minorHAnsi"/>
                <w:lang w:val="en-GB"/>
              </w:rPr>
              <w:t xml:space="preserve"> of more senior research staff as a career development resource for others</w:t>
            </w:r>
          </w:p>
        </w:tc>
        <w:tc>
          <w:tcPr>
            <w:tcW w:w="1701" w:type="dxa"/>
          </w:tcPr>
          <w:p w:rsidR="00C72C2F" w:rsidRPr="009278F3" w:rsidRDefault="0082019F" w:rsidP="00EA58B3">
            <w:pPr>
              <w:autoSpaceDE w:val="0"/>
              <w:autoSpaceDN w:val="0"/>
              <w:adjustRightInd w:val="0"/>
              <w:rPr>
                <w:rFonts w:asciiTheme="minorHAnsi" w:hAnsiTheme="minorHAnsi"/>
                <w:b/>
                <w:lang w:val="en-GB"/>
              </w:rPr>
            </w:pPr>
            <w:r w:rsidRPr="009278F3">
              <w:rPr>
                <w:rFonts w:asciiTheme="minorHAnsi" w:hAnsiTheme="minorHAnsi"/>
                <w:lang w:val="en-GB"/>
              </w:rPr>
              <w:t>Josie Elson, Head of Organisation Development, Training and Diversity</w:t>
            </w:r>
          </w:p>
        </w:tc>
        <w:tc>
          <w:tcPr>
            <w:tcW w:w="1380" w:type="dxa"/>
          </w:tcPr>
          <w:p w:rsidR="00C72C2F" w:rsidRPr="009278F3" w:rsidRDefault="00BF7E93"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C72C2F" w:rsidRPr="009278F3" w:rsidTr="00031D94">
        <w:trPr>
          <w:trHeight w:val="111"/>
        </w:trPr>
        <w:tc>
          <w:tcPr>
            <w:tcW w:w="2802" w:type="dxa"/>
            <w:shd w:val="clear" w:color="auto" w:fill="C6D9F1" w:themeFill="text2" w:themeFillTint="33"/>
          </w:tcPr>
          <w:p w:rsidR="00C72C2F" w:rsidRPr="009278F3" w:rsidRDefault="00596664" w:rsidP="00EA58B3">
            <w:pPr>
              <w:pStyle w:val="Default"/>
              <w:rPr>
                <w:rFonts w:asciiTheme="minorHAnsi" w:hAnsiTheme="minorHAnsi"/>
                <w:sz w:val="22"/>
                <w:szCs w:val="22"/>
              </w:rPr>
            </w:pPr>
            <w:r w:rsidRPr="009278F3">
              <w:rPr>
                <w:rFonts w:asciiTheme="minorHAnsi" w:hAnsiTheme="minorHAnsi"/>
                <w:sz w:val="22"/>
                <w:szCs w:val="22"/>
              </w:rPr>
              <w:t>3.4</w:t>
            </w:r>
            <w:r w:rsidR="00954C0F" w:rsidRPr="009278F3">
              <w:rPr>
                <w:rFonts w:asciiTheme="minorHAnsi" w:hAnsiTheme="minorHAnsi"/>
                <w:sz w:val="22"/>
                <w:szCs w:val="22"/>
              </w:rPr>
              <w:t xml:space="preserve"> </w:t>
            </w:r>
            <w:r w:rsidRPr="009278F3">
              <w:rPr>
                <w:rFonts w:asciiTheme="minorHAnsi" w:hAnsiTheme="minorHAnsi"/>
                <w:sz w:val="22"/>
                <w:szCs w:val="22"/>
              </w:rPr>
              <w:t xml:space="preserve">All employers will wish to review how their staff can access professional, independent advice on career management in general, particularly the prospect of employment beyond their immediate discipline base, or offering training and placements to broaden awareness of other fields and sectors. </w:t>
            </w:r>
          </w:p>
        </w:tc>
        <w:tc>
          <w:tcPr>
            <w:tcW w:w="4819" w:type="dxa"/>
          </w:tcPr>
          <w:p w:rsidR="00EA58B3" w:rsidRPr="009278F3" w:rsidRDefault="00EA58B3" w:rsidP="00EA58B3">
            <w:pPr>
              <w:rPr>
                <w:rFonts w:asciiTheme="minorHAnsi" w:hAnsiTheme="minorHAnsi" w:cs="Calibri"/>
                <w:bCs/>
                <w:iCs/>
              </w:rPr>
            </w:pPr>
            <w:r w:rsidRPr="009278F3">
              <w:rPr>
                <w:rFonts w:asciiTheme="minorHAnsi" w:hAnsiTheme="minorHAnsi" w:cs="Calibri"/>
                <w:bCs/>
                <w:iCs/>
              </w:rPr>
              <w:t xml:space="preserve">The University provides clear guidance on job shadowing, see: </w:t>
            </w:r>
          </w:p>
          <w:p w:rsidR="00EA58B3" w:rsidRPr="009278F3" w:rsidRDefault="00DA44F5" w:rsidP="00EA58B3">
            <w:pPr>
              <w:rPr>
                <w:rFonts w:asciiTheme="minorHAnsi" w:hAnsiTheme="minorHAnsi" w:cs="Calibri"/>
                <w:bCs/>
                <w:iCs/>
              </w:rPr>
            </w:pPr>
            <w:hyperlink r:id="rId28" w:history="1">
              <w:r w:rsidR="00EA58B3" w:rsidRPr="009278F3">
                <w:rPr>
                  <w:rStyle w:val="Hyperlink"/>
                  <w:rFonts w:asciiTheme="minorHAnsi" w:hAnsiTheme="minorHAnsi" w:cs="Calibri"/>
                  <w:bCs/>
                  <w:iCs/>
                </w:rPr>
                <w:t>http://www.mmu.ac.uk/humanresources/policy/general.php</w:t>
              </w:r>
            </w:hyperlink>
          </w:p>
          <w:p w:rsidR="00EA58B3" w:rsidRPr="009278F3" w:rsidRDefault="00EA58B3" w:rsidP="00EA58B3">
            <w:pPr>
              <w:rPr>
                <w:rFonts w:asciiTheme="minorHAnsi" w:hAnsiTheme="minorHAnsi" w:cs="Calibri"/>
                <w:bCs/>
                <w:iCs/>
              </w:rPr>
            </w:pPr>
          </w:p>
          <w:p w:rsidR="00EA58B3" w:rsidRPr="009278F3" w:rsidRDefault="00EA58B3" w:rsidP="00EA58B3">
            <w:pPr>
              <w:rPr>
                <w:rFonts w:asciiTheme="minorHAnsi" w:hAnsiTheme="minorHAnsi" w:cs="Calibri"/>
                <w:bCs/>
                <w:iCs/>
              </w:rPr>
            </w:pPr>
            <w:r w:rsidRPr="009278F3">
              <w:rPr>
                <w:rFonts w:asciiTheme="minorHAnsi" w:hAnsiTheme="minorHAnsi" w:cs="Calibri"/>
                <w:bCs/>
                <w:iCs/>
              </w:rPr>
              <w:t>There is also specific skills training about job hunting, completing applications and interviewing offered at a University level (the University’s “Becoming a Better Candidate” workshop).</w:t>
            </w:r>
            <w:r w:rsidR="00954C0F" w:rsidRPr="009278F3">
              <w:rPr>
                <w:rFonts w:asciiTheme="minorHAnsi" w:hAnsiTheme="minorHAnsi" w:cs="Calibri"/>
                <w:bCs/>
                <w:iCs/>
              </w:rPr>
              <w:t xml:space="preserve"> </w:t>
            </w:r>
            <w:r w:rsidRPr="009278F3">
              <w:rPr>
                <w:rFonts w:asciiTheme="minorHAnsi" w:hAnsiTheme="minorHAnsi" w:cs="Calibri"/>
                <w:bCs/>
                <w:iCs/>
              </w:rPr>
              <w:t xml:space="preserve">Details can be found in the Staff Development Programme at: </w:t>
            </w:r>
          </w:p>
          <w:p w:rsidR="00EA58B3" w:rsidRPr="009278F3" w:rsidRDefault="00DA44F5" w:rsidP="00EA58B3">
            <w:pPr>
              <w:pStyle w:val="Default"/>
              <w:rPr>
                <w:rFonts w:asciiTheme="minorHAnsi" w:hAnsiTheme="minorHAnsi"/>
                <w:bCs/>
                <w:sz w:val="22"/>
                <w:szCs w:val="22"/>
              </w:rPr>
            </w:pPr>
            <w:hyperlink r:id="rId29" w:history="1">
              <w:r w:rsidR="00EA58B3" w:rsidRPr="009278F3">
                <w:rPr>
                  <w:rStyle w:val="Hyperlink"/>
                  <w:rFonts w:asciiTheme="minorHAnsi" w:hAnsiTheme="minorHAnsi"/>
                  <w:bCs/>
                  <w:sz w:val="22"/>
                  <w:szCs w:val="22"/>
                </w:rPr>
                <w:t>http://www.mmu.ac.uk/humanresources/devandtrain/</w:t>
              </w:r>
            </w:hyperlink>
          </w:p>
          <w:p w:rsidR="00C72C2F" w:rsidRPr="009278F3" w:rsidRDefault="00C72C2F" w:rsidP="00EA58B3">
            <w:pPr>
              <w:pStyle w:val="Default"/>
              <w:rPr>
                <w:rFonts w:asciiTheme="minorHAnsi" w:hAnsiTheme="minorHAnsi" w:cs="Calibri"/>
                <w:b/>
                <w:bCs/>
                <w:iCs/>
                <w:sz w:val="22"/>
                <w:szCs w:val="22"/>
              </w:rPr>
            </w:pPr>
          </w:p>
        </w:tc>
        <w:tc>
          <w:tcPr>
            <w:tcW w:w="3402" w:type="dxa"/>
          </w:tcPr>
          <w:p w:rsidR="00C72C2F" w:rsidRPr="009278F3" w:rsidRDefault="008E592D" w:rsidP="00EA58B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Job shadowing to be included in the proposed Future Research Leaders programme (see 2.6 above)</w:t>
            </w:r>
          </w:p>
        </w:tc>
        <w:tc>
          <w:tcPr>
            <w:tcW w:w="1701" w:type="dxa"/>
          </w:tcPr>
          <w:p w:rsidR="00C72C2F" w:rsidRPr="009278F3" w:rsidRDefault="008E592D" w:rsidP="00A10E86">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 xml:space="preserve">Cathy Urquhart, </w:t>
            </w:r>
            <w:r w:rsidR="005C40A6" w:rsidRPr="009278F3">
              <w:rPr>
                <w:rFonts w:asciiTheme="minorHAnsi" w:hAnsiTheme="minorHAnsi" w:cs="Calibri"/>
                <w:bCs/>
                <w:iCs/>
                <w:color w:val="000000"/>
                <w:lang w:val="en-GB" w:eastAsia="en-GB"/>
              </w:rPr>
              <w:t>H</w:t>
            </w:r>
            <w:r w:rsidRPr="009278F3">
              <w:rPr>
                <w:rFonts w:asciiTheme="minorHAnsi" w:hAnsiTheme="minorHAnsi" w:cs="Calibri"/>
                <w:bCs/>
                <w:iCs/>
                <w:color w:val="000000"/>
                <w:lang w:val="en-GB" w:eastAsia="en-GB"/>
              </w:rPr>
              <w:t>ead of Research</w:t>
            </w:r>
          </w:p>
        </w:tc>
        <w:tc>
          <w:tcPr>
            <w:tcW w:w="1380" w:type="dxa"/>
          </w:tcPr>
          <w:p w:rsidR="00C72C2F" w:rsidRPr="00A10E86" w:rsidRDefault="00A10E86" w:rsidP="00EA58B3">
            <w:pPr>
              <w:autoSpaceDE w:val="0"/>
              <w:autoSpaceDN w:val="0"/>
              <w:adjustRightInd w:val="0"/>
              <w:rPr>
                <w:rFonts w:asciiTheme="minorHAnsi" w:hAnsiTheme="minorHAnsi" w:cs="Calibri"/>
                <w:bCs/>
                <w:iCs/>
                <w:color w:val="000000"/>
                <w:lang w:val="en-GB" w:eastAsia="en-GB"/>
              </w:rPr>
            </w:pPr>
            <w:r w:rsidRPr="00A10E86">
              <w:rPr>
                <w:rFonts w:asciiTheme="minorHAnsi" w:hAnsiTheme="minorHAnsi" w:cs="Calibri"/>
                <w:bCs/>
                <w:iCs/>
                <w:color w:val="000000"/>
                <w:lang w:val="en-GB" w:eastAsia="en-GB"/>
              </w:rPr>
              <w:t>April 2014</w:t>
            </w:r>
          </w:p>
        </w:tc>
      </w:tr>
      <w:tr w:rsidR="00C72C2F" w:rsidRPr="009278F3" w:rsidTr="00031D94">
        <w:trPr>
          <w:trHeight w:val="111"/>
        </w:trPr>
        <w:tc>
          <w:tcPr>
            <w:tcW w:w="2802" w:type="dxa"/>
            <w:shd w:val="clear" w:color="auto" w:fill="C6D9F1" w:themeFill="text2" w:themeFillTint="33"/>
          </w:tcPr>
          <w:p w:rsidR="00C72C2F" w:rsidRPr="009278F3" w:rsidRDefault="00596664" w:rsidP="00EA58B3">
            <w:pPr>
              <w:pStyle w:val="Default"/>
              <w:rPr>
                <w:rFonts w:asciiTheme="minorHAnsi" w:hAnsiTheme="minorHAnsi"/>
                <w:sz w:val="22"/>
                <w:szCs w:val="22"/>
              </w:rPr>
            </w:pPr>
            <w:r w:rsidRPr="009278F3">
              <w:rPr>
                <w:rFonts w:asciiTheme="minorHAnsi" w:hAnsiTheme="minorHAnsi"/>
                <w:sz w:val="22"/>
                <w:szCs w:val="22"/>
              </w:rPr>
              <w:t>3.5</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benefit from clear systems that help them to plan their career development. Employers and funding bodies should assist researchers to make informed choices about their career progression by ensuring that their own policies and processes for promotion and reward are transparent and clearly stated and that all researchers are aware of local and national career development strategies. </w:t>
            </w:r>
          </w:p>
        </w:tc>
        <w:tc>
          <w:tcPr>
            <w:tcW w:w="4819" w:type="dxa"/>
          </w:tcPr>
          <w:p w:rsidR="005B56DF" w:rsidRPr="009278F3" w:rsidRDefault="005B56DF" w:rsidP="005B56DF">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Career development discussions</w:t>
            </w:r>
            <w:r w:rsidR="0082019F" w:rsidRPr="009278F3">
              <w:rPr>
                <w:rFonts w:asciiTheme="minorHAnsi" w:hAnsiTheme="minorHAnsi"/>
                <w:bCs/>
                <w:lang w:val="en-GB" w:eastAsia="en-GB"/>
              </w:rPr>
              <w:t xml:space="preserve"> are</w:t>
            </w:r>
            <w:r w:rsidRPr="009278F3">
              <w:rPr>
                <w:rFonts w:asciiTheme="minorHAnsi" w:hAnsiTheme="minorHAnsi"/>
                <w:bCs/>
                <w:lang w:val="en-GB" w:eastAsia="en-GB"/>
              </w:rPr>
              <w:t xml:space="preserve"> built into the University’s PDR process.</w:t>
            </w:r>
            <w:r w:rsidR="00954C0F" w:rsidRPr="009278F3">
              <w:rPr>
                <w:rFonts w:asciiTheme="minorHAnsi" w:hAnsiTheme="minorHAnsi"/>
                <w:bCs/>
                <w:lang w:val="en-GB" w:eastAsia="en-GB"/>
              </w:rPr>
              <w:t xml:space="preserve"> </w:t>
            </w:r>
          </w:p>
          <w:p w:rsidR="005B56DF" w:rsidRPr="009278F3" w:rsidRDefault="005B56DF" w:rsidP="00896ACD">
            <w:pPr>
              <w:rPr>
                <w:rFonts w:asciiTheme="minorHAnsi" w:hAnsiTheme="minorHAnsi"/>
                <w:bCs/>
              </w:rPr>
            </w:pPr>
          </w:p>
          <w:p w:rsidR="00EA58B3" w:rsidRPr="009278F3" w:rsidRDefault="00EA58B3" w:rsidP="00896ACD">
            <w:pPr>
              <w:rPr>
                <w:rFonts w:asciiTheme="minorHAnsi" w:hAnsiTheme="minorHAnsi"/>
                <w:bCs/>
              </w:rPr>
            </w:pPr>
            <w:r w:rsidRPr="009278F3">
              <w:rPr>
                <w:rFonts w:asciiTheme="minorHAnsi" w:hAnsiTheme="minorHAnsi"/>
                <w:bCs/>
              </w:rPr>
              <w:t>Policies and processes for promotion and reward are transparent and clearly stated – see B above.</w:t>
            </w:r>
            <w:r w:rsidR="00954C0F" w:rsidRPr="009278F3">
              <w:rPr>
                <w:rFonts w:asciiTheme="minorHAnsi" w:hAnsiTheme="minorHAnsi"/>
                <w:bCs/>
              </w:rPr>
              <w:t xml:space="preserve"> </w:t>
            </w:r>
          </w:p>
          <w:p w:rsidR="00C347B4" w:rsidRPr="009278F3" w:rsidRDefault="00C347B4" w:rsidP="00896ACD">
            <w:pPr>
              <w:rPr>
                <w:rFonts w:asciiTheme="minorHAnsi" w:hAnsiTheme="minorHAnsi"/>
                <w:bCs/>
              </w:rPr>
            </w:pPr>
          </w:p>
          <w:p w:rsidR="00A10E86" w:rsidRDefault="00A10E86" w:rsidP="00EA58B3">
            <w:pPr>
              <w:rPr>
                <w:rFonts w:asciiTheme="minorHAnsi" w:hAnsiTheme="minorHAnsi"/>
                <w:bCs/>
              </w:rPr>
            </w:pPr>
          </w:p>
          <w:p w:rsidR="00C72C2F" w:rsidRPr="009278F3" w:rsidRDefault="00A362F7" w:rsidP="00EA58B3">
            <w:pPr>
              <w:rPr>
                <w:rStyle w:val="Hyperlink"/>
                <w:rFonts w:asciiTheme="minorHAnsi" w:hAnsiTheme="minorHAnsi"/>
                <w:bCs/>
              </w:rPr>
            </w:pPr>
            <w:r w:rsidRPr="009278F3">
              <w:rPr>
                <w:rFonts w:asciiTheme="minorHAnsi" w:hAnsiTheme="minorHAnsi"/>
                <w:bCs/>
              </w:rPr>
              <w:t xml:space="preserve">Annual calls for progression to Professors, Professorial Research Fellows, Readers, Senior Research Fellows and Senior Enterprise Fellows are advertised widely to all staff and the process includes open meetings and transparent guidelines and attainment levels. See: </w:t>
            </w:r>
            <w:hyperlink r:id="rId30" w:history="1">
              <w:r w:rsidRPr="009278F3">
                <w:rPr>
                  <w:rStyle w:val="Hyperlink"/>
                  <w:rFonts w:asciiTheme="minorHAnsi" w:hAnsiTheme="minorHAnsi"/>
                  <w:bCs/>
                </w:rPr>
                <w:t>http://www2.mmu.ac.uk/about/governance/deputy-vice-chancellor/</w:t>
              </w:r>
            </w:hyperlink>
          </w:p>
          <w:p w:rsidR="001D7848" w:rsidRPr="009278F3" w:rsidRDefault="001D7848" w:rsidP="00EA58B3">
            <w:pPr>
              <w:rPr>
                <w:rFonts w:asciiTheme="minorHAnsi" w:hAnsiTheme="minorHAnsi"/>
                <w:bCs/>
              </w:rPr>
            </w:pPr>
          </w:p>
          <w:p w:rsidR="00A20CF5" w:rsidRPr="009278F3" w:rsidRDefault="00A20CF5" w:rsidP="00EA58B3">
            <w:pPr>
              <w:rPr>
                <w:rFonts w:asciiTheme="minorHAnsi" w:hAnsiTheme="minorHAnsi"/>
                <w:bCs/>
              </w:rPr>
            </w:pPr>
            <w:r w:rsidRPr="009278F3">
              <w:rPr>
                <w:rFonts w:asciiTheme="minorHAnsi" w:hAnsiTheme="minorHAnsi"/>
                <w:bCs/>
              </w:rPr>
              <w:lastRenderedPageBreak/>
              <w:t>The DVC for Strategic Planning also held a series of Promotion workshops</w:t>
            </w:r>
          </w:p>
          <w:p w:rsidR="00A20CF5" w:rsidRPr="009278F3" w:rsidRDefault="00A20CF5" w:rsidP="00EA58B3">
            <w:pPr>
              <w:rPr>
                <w:rFonts w:asciiTheme="minorHAnsi" w:hAnsiTheme="minorHAnsi"/>
                <w:bCs/>
              </w:rPr>
            </w:pPr>
          </w:p>
          <w:p w:rsidR="00A20CF5" w:rsidRPr="009278F3" w:rsidRDefault="00A20CF5" w:rsidP="00EA58B3">
            <w:pPr>
              <w:rPr>
                <w:rFonts w:asciiTheme="minorHAnsi" w:hAnsiTheme="minorHAnsi"/>
                <w:bCs/>
              </w:rPr>
            </w:pPr>
            <w:r w:rsidRPr="009278F3">
              <w:rPr>
                <w:rFonts w:asciiTheme="minorHAnsi" w:hAnsiTheme="minorHAnsi"/>
                <w:bCs/>
              </w:rPr>
              <w:t xml:space="preserve">Research staff are directed to national career development via the Research Staff: Your development at MMU and beyond </w:t>
            </w:r>
            <w:hyperlink r:id="rId31" w:history="1">
              <w:r w:rsidRPr="009278F3">
                <w:rPr>
                  <w:rStyle w:val="Hyperlink"/>
                  <w:rFonts w:asciiTheme="minorHAnsi" w:hAnsiTheme="minorHAnsi"/>
                </w:rPr>
                <w:t>http://www.mmu.ac.uk/humanresources/devandtrain/cpd/research_staff_-_your_development_at_mmu_and_beyond.pdf</w:t>
              </w:r>
            </w:hyperlink>
          </w:p>
          <w:p w:rsidR="00A362F7" w:rsidRPr="009278F3" w:rsidRDefault="00A362F7" w:rsidP="00EA58B3">
            <w:pPr>
              <w:rPr>
                <w:rFonts w:asciiTheme="minorHAnsi" w:hAnsiTheme="minorHAnsi"/>
                <w:bCs/>
              </w:rPr>
            </w:pPr>
          </w:p>
        </w:tc>
        <w:tc>
          <w:tcPr>
            <w:tcW w:w="3402" w:type="dxa"/>
          </w:tcPr>
          <w:p w:rsidR="00C72C2F" w:rsidRPr="009278F3" w:rsidRDefault="00EA58B3" w:rsidP="00EA58B3">
            <w:pPr>
              <w:autoSpaceDE w:val="0"/>
              <w:autoSpaceDN w:val="0"/>
              <w:adjustRightInd w:val="0"/>
              <w:rPr>
                <w:rFonts w:asciiTheme="minorHAnsi" w:hAnsiTheme="minorHAnsi"/>
                <w:lang w:val="en-GB"/>
              </w:rPr>
            </w:pPr>
            <w:r w:rsidRPr="009278F3">
              <w:rPr>
                <w:rFonts w:asciiTheme="minorHAnsi" w:hAnsiTheme="minorHAnsi"/>
                <w:lang w:val="en-GB"/>
              </w:rPr>
              <w:lastRenderedPageBreak/>
              <w:t>C</w:t>
            </w:r>
            <w:r w:rsidR="007A5558" w:rsidRPr="009278F3">
              <w:rPr>
                <w:rFonts w:asciiTheme="minorHAnsi" w:hAnsiTheme="minorHAnsi"/>
                <w:lang w:val="en-GB"/>
              </w:rPr>
              <w:t>omplete the University’s c</w:t>
            </w:r>
            <w:r w:rsidRPr="009278F3">
              <w:rPr>
                <w:rFonts w:asciiTheme="minorHAnsi" w:hAnsiTheme="minorHAnsi"/>
                <w:lang w:val="en-GB"/>
              </w:rPr>
              <w:t>areer escalator project</w:t>
            </w:r>
            <w:r w:rsidR="007A5558" w:rsidRPr="009278F3">
              <w:rPr>
                <w:rFonts w:asciiTheme="minorHAnsi" w:hAnsiTheme="minorHAnsi"/>
                <w:lang w:val="en-GB"/>
              </w:rPr>
              <w:t xml:space="preserve"> (detail outlined at 2.3).</w:t>
            </w:r>
            <w:r w:rsidR="00954C0F" w:rsidRPr="009278F3">
              <w:rPr>
                <w:rFonts w:asciiTheme="minorHAnsi" w:hAnsiTheme="minorHAnsi"/>
                <w:lang w:val="en-GB"/>
              </w:rPr>
              <w:t xml:space="preserve"> </w:t>
            </w:r>
          </w:p>
          <w:p w:rsidR="001D7848" w:rsidRPr="009278F3" w:rsidRDefault="001D7848" w:rsidP="00EA58B3">
            <w:pPr>
              <w:autoSpaceDE w:val="0"/>
              <w:autoSpaceDN w:val="0"/>
              <w:adjustRightInd w:val="0"/>
              <w:rPr>
                <w:rFonts w:asciiTheme="minorHAnsi" w:hAnsiTheme="minorHAnsi"/>
                <w:lang w:val="en-GB"/>
              </w:rPr>
            </w:pPr>
          </w:p>
          <w:p w:rsidR="001D7848" w:rsidRPr="009278F3" w:rsidRDefault="001D7848" w:rsidP="001D7848">
            <w:pPr>
              <w:autoSpaceDE w:val="0"/>
              <w:autoSpaceDN w:val="0"/>
              <w:adjustRightInd w:val="0"/>
              <w:rPr>
                <w:rFonts w:asciiTheme="minorHAnsi" w:hAnsiTheme="minorHAnsi"/>
                <w:lang w:val="en-GB"/>
              </w:rPr>
            </w:pPr>
          </w:p>
          <w:p w:rsidR="001D7848" w:rsidRPr="009278F3" w:rsidRDefault="001D7848" w:rsidP="001D7848">
            <w:pPr>
              <w:autoSpaceDE w:val="0"/>
              <w:autoSpaceDN w:val="0"/>
              <w:adjustRightInd w:val="0"/>
              <w:rPr>
                <w:rFonts w:asciiTheme="minorHAnsi" w:hAnsiTheme="minorHAnsi"/>
                <w:lang w:val="en-GB"/>
              </w:rPr>
            </w:pPr>
          </w:p>
          <w:p w:rsidR="00A10E86" w:rsidRDefault="00A10E86" w:rsidP="001D7848">
            <w:pPr>
              <w:autoSpaceDE w:val="0"/>
              <w:autoSpaceDN w:val="0"/>
              <w:adjustRightInd w:val="0"/>
              <w:rPr>
                <w:rFonts w:asciiTheme="minorHAnsi" w:hAnsiTheme="minorHAnsi"/>
                <w:lang w:val="en-GB"/>
              </w:rPr>
            </w:pPr>
          </w:p>
          <w:p w:rsidR="001D7848" w:rsidRPr="009278F3" w:rsidRDefault="001D7848" w:rsidP="001D7848">
            <w:pPr>
              <w:autoSpaceDE w:val="0"/>
              <w:autoSpaceDN w:val="0"/>
              <w:adjustRightInd w:val="0"/>
              <w:rPr>
                <w:rFonts w:asciiTheme="minorHAnsi" w:hAnsiTheme="minorHAnsi"/>
                <w:lang w:val="en-GB"/>
              </w:rPr>
            </w:pPr>
            <w:r w:rsidRPr="009278F3">
              <w:rPr>
                <w:rFonts w:asciiTheme="minorHAnsi" w:hAnsiTheme="minorHAnsi"/>
                <w:lang w:val="en-GB"/>
              </w:rPr>
              <w:t>Development of a work shadowing and mentoring programme through Research Knowledge Exchange.</w:t>
            </w:r>
          </w:p>
          <w:p w:rsidR="00C347B4" w:rsidRPr="009278F3" w:rsidRDefault="00C347B4" w:rsidP="00C347B4">
            <w:pPr>
              <w:autoSpaceDE w:val="0"/>
              <w:autoSpaceDN w:val="0"/>
              <w:adjustRightInd w:val="0"/>
              <w:rPr>
                <w:rFonts w:asciiTheme="minorHAnsi" w:hAnsiTheme="minorHAnsi"/>
                <w:lang w:val="en-GB"/>
              </w:rPr>
            </w:pPr>
            <w:r w:rsidRPr="009278F3">
              <w:rPr>
                <w:rFonts w:asciiTheme="minorHAnsi" w:hAnsiTheme="minorHAnsi"/>
                <w:bCs/>
              </w:rPr>
              <w:t>Develop promotion workshops to help aspiring future leaders prepare for interview and assessment during the annual calls for progression.</w:t>
            </w:r>
          </w:p>
        </w:tc>
        <w:tc>
          <w:tcPr>
            <w:tcW w:w="1701" w:type="dxa"/>
          </w:tcPr>
          <w:p w:rsidR="00C72C2F" w:rsidRPr="009278F3" w:rsidRDefault="0082019F" w:rsidP="00EA58B3">
            <w:pPr>
              <w:autoSpaceDE w:val="0"/>
              <w:autoSpaceDN w:val="0"/>
              <w:adjustRightInd w:val="0"/>
              <w:rPr>
                <w:rFonts w:asciiTheme="minorHAnsi" w:hAnsiTheme="minorHAnsi"/>
                <w:lang w:val="en-GB"/>
              </w:rPr>
            </w:pPr>
            <w:r w:rsidRPr="009278F3">
              <w:rPr>
                <w:rFonts w:asciiTheme="minorHAnsi" w:hAnsiTheme="minorHAnsi"/>
                <w:lang w:val="en-GB"/>
              </w:rPr>
              <w:t>Josie Elson, Head of Organisation Development, Training and Diversity</w:t>
            </w:r>
          </w:p>
          <w:p w:rsidR="001D7848" w:rsidRPr="009278F3" w:rsidRDefault="001D7848" w:rsidP="00EA58B3">
            <w:pPr>
              <w:autoSpaceDE w:val="0"/>
              <w:autoSpaceDN w:val="0"/>
              <w:adjustRightInd w:val="0"/>
              <w:rPr>
                <w:rFonts w:asciiTheme="minorHAnsi" w:hAnsiTheme="minorHAnsi"/>
                <w:lang w:val="en-GB"/>
              </w:rPr>
            </w:pPr>
          </w:p>
          <w:p w:rsidR="001D7848" w:rsidRPr="009278F3" w:rsidRDefault="001D7848" w:rsidP="001D7848">
            <w:pPr>
              <w:autoSpaceDE w:val="0"/>
              <w:autoSpaceDN w:val="0"/>
              <w:adjustRightInd w:val="0"/>
              <w:rPr>
                <w:rFonts w:asciiTheme="minorHAnsi" w:hAnsiTheme="minorHAnsi"/>
                <w:lang w:val="en-GB"/>
              </w:rPr>
            </w:pPr>
            <w:r w:rsidRPr="009278F3">
              <w:rPr>
                <w:rFonts w:asciiTheme="minorHAnsi" w:hAnsiTheme="minorHAnsi"/>
              </w:rPr>
              <w:t xml:space="preserve">Cathy Urquhart, Head of Research and </w:t>
            </w:r>
            <w:r w:rsidRPr="009278F3">
              <w:rPr>
                <w:rFonts w:asciiTheme="minorHAnsi" w:hAnsiTheme="minorHAnsi"/>
                <w:lang w:val="en-GB"/>
              </w:rPr>
              <w:t xml:space="preserve">Dave Raper, </w:t>
            </w:r>
            <w:r w:rsidRPr="009278F3">
              <w:rPr>
                <w:rFonts w:asciiTheme="minorHAnsi" w:hAnsiTheme="minorHAnsi"/>
              </w:rPr>
              <w:t>Research and Knowledge Exchange Director</w:t>
            </w:r>
          </w:p>
          <w:p w:rsidR="001D7848" w:rsidRPr="009278F3" w:rsidRDefault="001D7848" w:rsidP="00EA58B3">
            <w:pPr>
              <w:autoSpaceDE w:val="0"/>
              <w:autoSpaceDN w:val="0"/>
              <w:adjustRightInd w:val="0"/>
              <w:rPr>
                <w:rFonts w:asciiTheme="minorHAnsi" w:hAnsiTheme="minorHAnsi"/>
                <w:b/>
                <w:lang w:val="en-GB"/>
              </w:rPr>
            </w:pPr>
          </w:p>
        </w:tc>
        <w:tc>
          <w:tcPr>
            <w:tcW w:w="1380" w:type="dxa"/>
          </w:tcPr>
          <w:p w:rsidR="00C72C2F" w:rsidRDefault="007A5558"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Pr="009278F3" w:rsidRDefault="00A10E86" w:rsidP="00EA58B3">
            <w:pPr>
              <w:autoSpaceDE w:val="0"/>
              <w:autoSpaceDN w:val="0"/>
              <w:adjustRightInd w:val="0"/>
              <w:rPr>
                <w:rFonts w:asciiTheme="minorHAnsi" w:hAnsiTheme="minorHAnsi"/>
                <w:lang w:val="en-GB"/>
              </w:rPr>
            </w:pPr>
            <w:r>
              <w:rPr>
                <w:rFonts w:asciiTheme="minorHAnsi" w:hAnsiTheme="minorHAnsi"/>
                <w:lang w:val="en-GB"/>
              </w:rPr>
              <w:t>April 2014</w:t>
            </w:r>
          </w:p>
        </w:tc>
      </w:tr>
      <w:tr w:rsidR="00C72C2F" w:rsidRPr="009278F3" w:rsidTr="00031D94">
        <w:trPr>
          <w:trHeight w:val="111"/>
        </w:trPr>
        <w:tc>
          <w:tcPr>
            <w:tcW w:w="2802" w:type="dxa"/>
            <w:shd w:val="clear" w:color="auto" w:fill="C6D9F1" w:themeFill="text2" w:themeFillTint="33"/>
          </w:tcPr>
          <w:p w:rsidR="00C72C2F" w:rsidRPr="009278F3" w:rsidRDefault="00596664" w:rsidP="00EA58B3">
            <w:pPr>
              <w:pStyle w:val="Default"/>
              <w:rPr>
                <w:rFonts w:asciiTheme="minorHAnsi" w:hAnsiTheme="minorHAnsi"/>
                <w:sz w:val="22"/>
                <w:szCs w:val="22"/>
              </w:rPr>
            </w:pPr>
            <w:r w:rsidRPr="009278F3">
              <w:rPr>
                <w:rFonts w:asciiTheme="minorHAnsi" w:hAnsiTheme="minorHAnsi"/>
                <w:sz w:val="22"/>
                <w:szCs w:val="22"/>
              </w:rPr>
              <w:t>3.6</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should provide a planned induction programme for researchers, on appointment to a research post, to ensure early effectiveness through the understanding of the organisation and its policies and procedures. They should also ensure that research managers provide effective research environments for the training and development of researchers and encourage them to maintain or start their continuous professional development. </w:t>
            </w:r>
          </w:p>
        </w:tc>
        <w:tc>
          <w:tcPr>
            <w:tcW w:w="4819" w:type="dxa"/>
          </w:tcPr>
          <w:p w:rsidR="005B56DF" w:rsidRPr="009278F3" w:rsidRDefault="00896ACD" w:rsidP="00896ACD">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Inductions and PDRs carried out with all staff, including Research staff.</w:t>
            </w:r>
            <w:r w:rsidR="00954C0F" w:rsidRPr="009278F3">
              <w:rPr>
                <w:rFonts w:asciiTheme="minorHAnsi" w:hAnsiTheme="minorHAnsi"/>
                <w:bCs/>
                <w:lang w:val="en-GB" w:eastAsia="en-GB"/>
              </w:rPr>
              <w:t xml:space="preserve"> </w:t>
            </w:r>
          </w:p>
          <w:p w:rsidR="005B56DF" w:rsidRPr="009278F3" w:rsidRDefault="005B56DF" w:rsidP="00896ACD">
            <w:pPr>
              <w:autoSpaceDE w:val="0"/>
              <w:autoSpaceDN w:val="0"/>
              <w:adjustRightInd w:val="0"/>
              <w:rPr>
                <w:rFonts w:asciiTheme="minorHAnsi" w:hAnsiTheme="minorHAnsi"/>
                <w:bCs/>
                <w:lang w:val="en-GB" w:eastAsia="en-GB"/>
              </w:rPr>
            </w:pPr>
          </w:p>
          <w:p w:rsidR="005B56DF" w:rsidRPr="009278F3" w:rsidRDefault="005B56DF" w:rsidP="00896ACD">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All new research staff are invited to the University’s Staff Welc</w:t>
            </w:r>
            <w:r w:rsidR="008675FD" w:rsidRPr="009278F3">
              <w:rPr>
                <w:rFonts w:asciiTheme="minorHAnsi" w:hAnsiTheme="minorHAnsi"/>
                <w:bCs/>
                <w:lang w:val="en-GB" w:eastAsia="en-GB"/>
              </w:rPr>
              <w:t xml:space="preserve">ome Events (held once termly). Research and academic staff are also invited to a one-to-one </w:t>
            </w:r>
            <w:r w:rsidR="005C40A6" w:rsidRPr="009278F3">
              <w:rPr>
                <w:rFonts w:asciiTheme="minorHAnsi" w:hAnsiTheme="minorHAnsi"/>
                <w:bCs/>
                <w:lang w:val="en-GB" w:eastAsia="en-GB"/>
              </w:rPr>
              <w:t xml:space="preserve">meeting </w:t>
            </w:r>
            <w:r w:rsidR="008675FD" w:rsidRPr="009278F3">
              <w:rPr>
                <w:rFonts w:asciiTheme="minorHAnsi" w:hAnsiTheme="minorHAnsi"/>
                <w:bCs/>
                <w:lang w:val="en-GB" w:eastAsia="en-GB"/>
              </w:rPr>
              <w:t xml:space="preserve">with Research and Knowledge Exchange </w:t>
            </w:r>
            <w:r w:rsidR="005C40A6" w:rsidRPr="009278F3">
              <w:rPr>
                <w:rFonts w:asciiTheme="minorHAnsi" w:hAnsiTheme="minorHAnsi"/>
                <w:bCs/>
                <w:lang w:val="en-GB" w:eastAsia="en-GB"/>
              </w:rPr>
              <w:t xml:space="preserve">(RKE) </w:t>
            </w:r>
            <w:r w:rsidR="008675FD" w:rsidRPr="009278F3">
              <w:rPr>
                <w:rFonts w:asciiTheme="minorHAnsi" w:hAnsiTheme="minorHAnsi"/>
                <w:bCs/>
                <w:lang w:val="en-GB" w:eastAsia="en-GB"/>
              </w:rPr>
              <w:t>office staff when they join MMU, to make them aware of research and knowledge exchange services available, and meet staff in an informal setting.</w:t>
            </w:r>
          </w:p>
          <w:p w:rsidR="005B56DF" w:rsidRPr="009278F3" w:rsidRDefault="005B56DF" w:rsidP="00896ACD">
            <w:pPr>
              <w:autoSpaceDE w:val="0"/>
              <w:autoSpaceDN w:val="0"/>
              <w:adjustRightInd w:val="0"/>
              <w:rPr>
                <w:rFonts w:asciiTheme="minorHAnsi" w:hAnsiTheme="minorHAnsi"/>
                <w:bCs/>
                <w:lang w:val="en-GB" w:eastAsia="en-GB"/>
              </w:rPr>
            </w:pPr>
          </w:p>
          <w:p w:rsidR="005B56DF" w:rsidRPr="009278F3" w:rsidRDefault="005B56DF" w:rsidP="00896ACD">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It is mandatory for all staff to receive an induction which is planned by their manager.</w:t>
            </w:r>
            <w:r w:rsidR="00954C0F" w:rsidRPr="009278F3">
              <w:rPr>
                <w:rFonts w:asciiTheme="minorHAnsi" w:hAnsiTheme="minorHAnsi"/>
                <w:bCs/>
                <w:lang w:val="en-GB" w:eastAsia="en-GB"/>
              </w:rPr>
              <w:t xml:space="preserve"> </w:t>
            </w:r>
            <w:r w:rsidRPr="009278F3">
              <w:rPr>
                <w:rFonts w:asciiTheme="minorHAnsi" w:hAnsiTheme="minorHAnsi"/>
                <w:bCs/>
                <w:lang w:val="en-GB" w:eastAsia="en-GB"/>
              </w:rPr>
              <w:t>Guidance is provided for the manager and a Welcome Booklet for all ne</w:t>
            </w:r>
            <w:r w:rsidR="000D11DA" w:rsidRPr="009278F3">
              <w:rPr>
                <w:rFonts w:asciiTheme="minorHAnsi" w:hAnsiTheme="minorHAnsi"/>
                <w:bCs/>
                <w:lang w:val="en-GB" w:eastAsia="en-GB"/>
              </w:rPr>
              <w:t>w staff has been developed.</w:t>
            </w:r>
            <w:r w:rsidR="00954C0F" w:rsidRPr="009278F3">
              <w:rPr>
                <w:rFonts w:asciiTheme="minorHAnsi" w:hAnsiTheme="minorHAnsi"/>
                <w:bCs/>
                <w:lang w:val="en-GB" w:eastAsia="en-GB"/>
              </w:rPr>
              <w:t xml:space="preserve"> </w:t>
            </w:r>
            <w:r w:rsidR="000D11DA" w:rsidRPr="009278F3">
              <w:rPr>
                <w:rFonts w:asciiTheme="minorHAnsi" w:hAnsiTheme="minorHAnsi"/>
                <w:bCs/>
                <w:lang w:val="en-GB" w:eastAsia="en-GB"/>
              </w:rPr>
              <w:t>These can</w:t>
            </w:r>
            <w:r w:rsidRPr="009278F3">
              <w:rPr>
                <w:rFonts w:asciiTheme="minorHAnsi" w:hAnsiTheme="minorHAnsi"/>
                <w:bCs/>
                <w:lang w:val="en-GB" w:eastAsia="en-GB"/>
              </w:rPr>
              <w:t xml:space="preserve"> be found at: </w:t>
            </w:r>
          </w:p>
          <w:p w:rsidR="000D11DA" w:rsidRPr="009278F3" w:rsidRDefault="00DA44F5" w:rsidP="00896ACD">
            <w:pPr>
              <w:autoSpaceDE w:val="0"/>
              <w:autoSpaceDN w:val="0"/>
              <w:adjustRightInd w:val="0"/>
              <w:rPr>
                <w:rFonts w:asciiTheme="minorHAnsi" w:hAnsiTheme="minorHAnsi"/>
                <w:bCs/>
                <w:lang w:val="en-GB" w:eastAsia="en-GB"/>
              </w:rPr>
            </w:pPr>
            <w:hyperlink r:id="rId32" w:history="1">
              <w:r w:rsidR="000D11DA" w:rsidRPr="009278F3">
                <w:rPr>
                  <w:rStyle w:val="Hyperlink"/>
                  <w:rFonts w:asciiTheme="minorHAnsi" w:hAnsiTheme="minorHAnsi"/>
                  <w:bCs/>
                  <w:lang w:val="en-GB" w:eastAsia="en-GB"/>
                </w:rPr>
                <w:t>http://www.mmu.ac.uk/humanresources/policy/general.php</w:t>
              </w:r>
            </w:hyperlink>
          </w:p>
          <w:p w:rsidR="00896ACD" w:rsidRPr="009278F3" w:rsidRDefault="00896ACD" w:rsidP="00896ACD">
            <w:pPr>
              <w:autoSpaceDE w:val="0"/>
              <w:autoSpaceDN w:val="0"/>
              <w:adjustRightInd w:val="0"/>
              <w:rPr>
                <w:rFonts w:asciiTheme="minorHAnsi" w:hAnsiTheme="minorHAnsi"/>
                <w:bCs/>
                <w:lang w:val="en-GB" w:eastAsia="en-GB"/>
              </w:rPr>
            </w:pPr>
          </w:p>
          <w:p w:rsidR="00896ACD" w:rsidRPr="009278F3" w:rsidRDefault="00892AB8" w:rsidP="00896ACD">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The Research and Knowledge Exchange team carries out specific induction sessions for Research staff</w:t>
            </w:r>
            <w:r w:rsidR="00896ACD" w:rsidRPr="009278F3">
              <w:rPr>
                <w:rFonts w:asciiTheme="minorHAnsi" w:hAnsiTheme="minorHAnsi"/>
                <w:bCs/>
                <w:lang w:val="en-GB" w:eastAsia="en-GB"/>
              </w:rPr>
              <w:t>.</w:t>
            </w:r>
            <w:r w:rsidR="00954C0F" w:rsidRPr="009278F3">
              <w:rPr>
                <w:rFonts w:asciiTheme="minorHAnsi" w:hAnsiTheme="minorHAnsi"/>
                <w:bCs/>
                <w:lang w:val="en-GB" w:eastAsia="en-GB"/>
              </w:rPr>
              <w:t xml:space="preserve"> </w:t>
            </w:r>
          </w:p>
          <w:p w:rsidR="00C72C2F" w:rsidRPr="009278F3" w:rsidRDefault="00C72C2F" w:rsidP="00EA58B3">
            <w:pPr>
              <w:rPr>
                <w:rFonts w:asciiTheme="minorHAnsi" w:hAnsiTheme="minorHAnsi"/>
                <w:bCs/>
              </w:rPr>
            </w:pPr>
          </w:p>
          <w:p w:rsidR="000D11DA" w:rsidRPr="009278F3" w:rsidRDefault="000D11DA" w:rsidP="00EA58B3">
            <w:pPr>
              <w:rPr>
                <w:rFonts w:asciiTheme="minorHAnsi" w:hAnsiTheme="minorHAnsi"/>
                <w:bCs/>
              </w:rPr>
            </w:pPr>
            <w:r w:rsidRPr="009278F3">
              <w:rPr>
                <w:rFonts w:asciiTheme="minorHAnsi" w:hAnsiTheme="minorHAnsi"/>
                <w:bCs/>
              </w:rPr>
              <w:t xml:space="preserve">The University’s Leadership and Management </w:t>
            </w:r>
            <w:r w:rsidRPr="009278F3">
              <w:rPr>
                <w:rFonts w:asciiTheme="minorHAnsi" w:hAnsiTheme="minorHAnsi"/>
                <w:bCs/>
              </w:rPr>
              <w:lastRenderedPageBreak/>
              <w:t>competency framework outlines a specific requirement for managers to create an effective induction for staff and to develop others.</w:t>
            </w:r>
            <w:r w:rsidR="00954C0F" w:rsidRPr="009278F3">
              <w:rPr>
                <w:rFonts w:asciiTheme="minorHAnsi" w:hAnsiTheme="minorHAnsi"/>
                <w:bCs/>
              </w:rPr>
              <w:t xml:space="preserve"> </w:t>
            </w:r>
          </w:p>
        </w:tc>
        <w:tc>
          <w:tcPr>
            <w:tcW w:w="3402" w:type="dxa"/>
          </w:tcPr>
          <w:p w:rsidR="008708BF" w:rsidRPr="009278F3" w:rsidRDefault="008708BF" w:rsidP="005B56DF">
            <w:pPr>
              <w:rPr>
                <w:rFonts w:asciiTheme="minorHAnsi" w:hAnsiTheme="minorHAnsi"/>
              </w:rPr>
            </w:pPr>
          </w:p>
        </w:tc>
        <w:tc>
          <w:tcPr>
            <w:tcW w:w="1701" w:type="dxa"/>
          </w:tcPr>
          <w:p w:rsidR="00C72C2F" w:rsidRPr="009278F3" w:rsidRDefault="00C72C2F" w:rsidP="00EA58B3">
            <w:pPr>
              <w:autoSpaceDE w:val="0"/>
              <w:autoSpaceDN w:val="0"/>
              <w:adjustRightInd w:val="0"/>
              <w:rPr>
                <w:rFonts w:asciiTheme="minorHAnsi" w:hAnsiTheme="minorHAnsi" w:cs="Calibri"/>
                <w:b/>
                <w:bCs/>
                <w:i/>
                <w:iCs/>
                <w:color w:val="000000"/>
                <w:lang w:val="en-GB" w:eastAsia="en-GB"/>
              </w:rPr>
            </w:pPr>
          </w:p>
        </w:tc>
        <w:tc>
          <w:tcPr>
            <w:tcW w:w="1380" w:type="dxa"/>
          </w:tcPr>
          <w:p w:rsidR="00C72C2F" w:rsidRPr="009278F3" w:rsidRDefault="00C72C2F" w:rsidP="00EA58B3">
            <w:pPr>
              <w:autoSpaceDE w:val="0"/>
              <w:autoSpaceDN w:val="0"/>
              <w:adjustRightInd w:val="0"/>
              <w:rPr>
                <w:rFonts w:asciiTheme="minorHAnsi" w:hAnsiTheme="minorHAnsi" w:cs="Calibri"/>
                <w:b/>
                <w:bCs/>
                <w:i/>
                <w:iCs/>
                <w:color w:val="000000"/>
                <w:lang w:val="en-GB" w:eastAsia="en-GB"/>
              </w:rPr>
            </w:pPr>
          </w:p>
        </w:tc>
      </w:tr>
      <w:tr w:rsidR="00596664" w:rsidRPr="009278F3" w:rsidTr="00031D94">
        <w:trPr>
          <w:trHeight w:val="111"/>
        </w:trPr>
        <w:tc>
          <w:tcPr>
            <w:tcW w:w="2802" w:type="dxa"/>
            <w:shd w:val="clear" w:color="auto" w:fill="C6D9F1" w:themeFill="text2" w:themeFillTint="33"/>
          </w:tcPr>
          <w:p w:rsidR="00596664" w:rsidRPr="009278F3" w:rsidRDefault="00596664" w:rsidP="00EA58B3">
            <w:pPr>
              <w:pStyle w:val="Default"/>
              <w:rPr>
                <w:rFonts w:asciiTheme="minorHAnsi" w:hAnsiTheme="minorHAnsi"/>
                <w:sz w:val="22"/>
                <w:szCs w:val="22"/>
              </w:rPr>
            </w:pPr>
            <w:r w:rsidRPr="009278F3">
              <w:rPr>
                <w:rFonts w:asciiTheme="minorHAnsi" w:hAnsiTheme="minorHAnsi"/>
                <w:sz w:val="22"/>
                <w:szCs w:val="22"/>
              </w:rPr>
              <w:t>3.7</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and funders will wish to consider articulating the skills that should be developed at each stage of their staff development frameworks and should encourage researchers to acquire and practice those skills. For example, researchers may be given the opportunity to manage part of the budget for a project, or to act as a mentor or advisor to other researchers and students. </w:t>
            </w:r>
          </w:p>
        </w:tc>
        <w:tc>
          <w:tcPr>
            <w:tcW w:w="4819" w:type="dxa"/>
          </w:tcPr>
          <w:p w:rsidR="00596664" w:rsidRPr="009278F3" w:rsidRDefault="005B56DF" w:rsidP="00EA58B3">
            <w:pPr>
              <w:rPr>
                <w:rFonts w:asciiTheme="minorHAnsi" w:hAnsiTheme="minorHAnsi"/>
                <w:bCs/>
              </w:rPr>
            </w:pPr>
            <w:r w:rsidRPr="009278F3">
              <w:rPr>
                <w:rFonts w:asciiTheme="minorHAnsi" w:hAnsiTheme="minorHAnsi"/>
                <w:bCs/>
              </w:rPr>
              <w:t>Role profiles outline the skills and responsibilities required for posts.</w:t>
            </w:r>
            <w:r w:rsidR="00954C0F" w:rsidRPr="009278F3">
              <w:rPr>
                <w:rFonts w:asciiTheme="minorHAnsi" w:hAnsiTheme="minorHAnsi"/>
                <w:bCs/>
              </w:rPr>
              <w:t xml:space="preserve"> </w:t>
            </w:r>
            <w:r w:rsidRPr="009278F3">
              <w:rPr>
                <w:rFonts w:asciiTheme="minorHAnsi" w:hAnsiTheme="minorHAnsi"/>
                <w:bCs/>
              </w:rPr>
              <w:t>These can be accessed on the intranet at:</w:t>
            </w:r>
          </w:p>
          <w:p w:rsidR="005B56DF" w:rsidRPr="009278F3" w:rsidRDefault="00DA44F5" w:rsidP="00EA58B3">
            <w:pPr>
              <w:rPr>
                <w:rFonts w:asciiTheme="minorHAnsi" w:hAnsiTheme="minorHAnsi"/>
                <w:bCs/>
              </w:rPr>
            </w:pPr>
            <w:hyperlink r:id="rId33" w:history="1">
              <w:r w:rsidR="00EC44EB" w:rsidRPr="009278F3">
                <w:rPr>
                  <w:rStyle w:val="Hyperlink"/>
                  <w:rFonts w:asciiTheme="minorHAnsi" w:hAnsiTheme="minorHAnsi"/>
                  <w:bCs/>
                </w:rPr>
                <w:t>http://www.mmu.ac.uk/humanresources/roleevaluation/role_profiles/index.php?letter=r</w:t>
              </w:r>
            </w:hyperlink>
          </w:p>
        </w:tc>
        <w:tc>
          <w:tcPr>
            <w:tcW w:w="3402" w:type="dxa"/>
          </w:tcPr>
          <w:p w:rsidR="0082019F" w:rsidRPr="009278F3" w:rsidRDefault="007A5558" w:rsidP="0082019F">
            <w:pPr>
              <w:rPr>
                <w:rFonts w:asciiTheme="minorHAnsi" w:hAnsiTheme="minorHAnsi"/>
              </w:rPr>
            </w:pPr>
            <w:r w:rsidRPr="009278F3">
              <w:rPr>
                <w:rFonts w:asciiTheme="minorHAnsi" w:hAnsiTheme="minorHAnsi"/>
              </w:rPr>
              <w:t>Complete</w:t>
            </w:r>
            <w:r w:rsidR="0082019F" w:rsidRPr="009278F3">
              <w:rPr>
                <w:rFonts w:asciiTheme="minorHAnsi" w:hAnsiTheme="minorHAnsi"/>
              </w:rPr>
              <w:t xml:space="preserve"> phase 3 of the University’s career escalator project, which identifies the support/activities to develop research staff (and others) for the next stage of their career</w:t>
            </w:r>
          </w:p>
          <w:p w:rsidR="00596664" w:rsidRPr="009278F3" w:rsidRDefault="00596664" w:rsidP="00EA58B3">
            <w:pPr>
              <w:autoSpaceDE w:val="0"/>
              <w:autoSpaceDN w:val="0"/>
              <w:adjustRightInd w:val="0"/>
              <w:rPr>
                <w:rFonts w:asciiTheme="minorHAnsi" w:hAnsiTheme="minorHAnsi"/>
                <w:lang w:val="en-GB"/>
              </w:rPr>
            </w:pPr>
          </w:p>
        </w:tc>
        <w:tc>
          <w:tcPr>
            <w:tcW w:w="1701" w:type="dxa"/>
          </w:tcPr>
          <w:p w:rsidR="00596664" w:rsidRPr="009278F3" w:rsidRDefault="0082019F" w:rsidP="00EA58B3">
            <w:pPr>
              <w:autoSpaceDE w:val="0"/>
              <w:autoSpaceDN w:val="0"/>
              <w:adjustRightInd w:val="0"/>
              <w:rPr>
                <w:rFonts w:asciiTheme="minorHAnsi" w:hAnsiTheme="minorHAnsi"/>
                <w:b/>
                <w:lang w:val="en-GB"/>
              </w:rPr>
            </w:pPr>
            <w:r w:rsidRPr="009278F3">
              <w:rPr>
                <w:rFonts w:asciiTheme="minorHAnsi" w:hAnsiTheme="minorHAnsi"/>
                <w:lang w:val="en-GB"/>
              </w:rPr>
              <w:t>Josie Elson, Head of Organisation Development, Training and Diversity</w:t>
            </w:r>
          </w:p>
        </w:tc>
        <w:tc>
          <w:tcPr>
            <w:tcW w:w="1380" w:type="dxa"/>
          </w:tcPr>
          <w:p w:rsidR="00596664" w:rsidRPr="009278F3" w:rsidRDefault="007A5558"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596664" w:rsidRPr="009278F3" w:rsidTr="00031D94">
        <w:trPr>
          <w:trHeight w:val="111"/>
        </w:trPr>
        <w:tc>
          <w:tcPr>
            <w:tcW w:w="2802" w:type="dxa"/>
            <w:shd w:val="clear" w:color="auto" w:fill="C6D9F1" w:themeFill="text2" w:themeFillTint="33"/>
          </w:tcPr>
          <w:p w:rsidR="00596664" w:rsidRPr="009278F3" w:rsidRDefault="00596664" w:rsidP="00EA58B3">
            <w:pPr>
              <w:pStyle w:val="Default"/>
              <w:rPr>
                <w:rFonts w:asciiTheme="minorHAnsi" w:hAnsiTheme="minorHAnsi"/>
                <w:sz w:val="22"/>
                <w:szCs w:val="22"/>
              </w:rPr>
            </w:pPr>
            <w:r w:rsidRPr="009278F3">
              <w:rPr>
                <w:rFonts w:asciiTheme="minorHAnsi" w:hAnsiTheme="minorHAnsi"/>
                <w:sz w:val="22"/>
                <w:szCs w:val="22"/>
              </w:rPr>
              <w:t>3.8</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also should provide a specific research career development strategy for researchers at all stages of their career, regardless of their contractual situation, which should include the availability of mentors involved in providing support and guidance for the personal and professional development of researchers. All researchers should be familiar with such provisions and arrangements. </w:t>
            </w:r>
          </w:p>
        </w:tc>
        <w:tc>
          <w:tcPr>
            <w:tcW w:w="4819" w:type="dxa"/>
          </w:tcPr>
          <w:p w:rsidR="00EB218C" w:rsidRPr="009278F3" w:rsidRDefault="003C7963" w:rsidP="00EA58B3">
            <w:pPr>
              <w:rPr>
                <w:rFonts w:asciiTheme="minorHAnsi" w:hAnsiTheme="minorHAnsi"/>
                <w:bCs/>
              </w:rPr>
            </w:pPr>
            <w:r w:rsidRPr="009278F3">
              <w:rPr>
                <w:rFonts w:asciiTheme="minorHAnsi" w:hAnsiTheme="minorHAnsi"/>
                <w:bCs/>
              </w:rPr>
              <w:t>At a local level, buddies and mentors are arr</w:t>
            </w:r>
            <w:r w:rsidR="00EB218C" w:rsidRPr="009278F3">
              <w:rPr>
                <w:rFonts w:asciiTheme="minorHAnsi" w:hAnsiTheme="minorHAnsi"/>
                <w:bCs/>
              </w:rPr>
              <w:t>anged with staff as appropriate, with a Guide to Mentoring available online here:</w:t>
            </w:r>
          </w:p>
          <w:p w:rsidR="00EB218C" w:rsidRPr="009278F3" w:rsidRDefault="00EB218C" w:rsidP="00EA58B3">
            <w:pPr>
              <w:rPr>
                <w:rFonts w:asciiTheme="minorHAnsi" w:hAnsiTheme="minorHAnsi"/>
                <w:bCs/>
              </w:rPr>
            </w:pPr>
          </w:p>
          <w:p w:rsidR="00EB218C" w:rsidRPr="009278F3" w:rsidRDefault="00DA44F5" w:rsidP="00EA58B3">
            <w:pPr>
              <w:rPr>
                <w:rFonts w:asciiTheme="minorHAnsi" w:hAnsiTheme="minorHAnsi"/>
                <w:bCs/>
              </w:rPr>
            </w:pPr>
            <w:hyperlink r:id="rId34" w:history="1">
              <w:r w:rsidR="00EB218C" w:rsidRPr="009278F3">
                <w:rPr>
                  <w:rStyle w:val="Hyperlink"/>
                  <w:rFonts w:asciiTheme="minorHAnsi" w:hAnsiTheme="minorHAnsi"/>
                  <w:bCs/>
                </w:rPr>
                <w:t>http://www.mmu.ac.uk/humanresources/pdf/general/Mentoring.pdf</w:t>
              </w:r>
            </w:hyperlink>
          </w:p>
          <w:p w:rsidR="00EB218C" w:rsidRPr="009278F3" w:rsidRDefault="00EB218C" w:rsidP="00EA58B3">
            <w:pPr>
              <w:rPr>
                <w:rFonts w:asciiTheme="minorHAnsi" w:hAnsiTheme="minorHAnsi"/>
                <w:bCs/>
              </w:rPr>
            </w:pPr>
          </w:p>
          <w:p w:rsidR="003C7963" w:rsidRPr="009278F3" w:rsidRDefault="003C7963" w:rsidP="00EA58B3">
            <w:pPr>
              <w:rPr>
                <w:rFonts w:asciiTheme="minorHAnsi" w:hAnsiTheme="minorHAnsi"/>
                <w:bCs/>
              </w:rPr>
            </w:pPr>
            <w:r w:rsidRPr="009278F3">
              <w:rPr>
                <w:rFonts w:asciiTheme="minorHAnsi" w:hAnsiTheme="minorHAnsi"/>
                <w:bCs/>
              </w:rPr>
              <w:t xml:space="preserve">Specific mentoring programmes are available for black and minority ethnic staff: </w:t>
            </w:r>
            <w:hyperlink r:id="rId35" w:history="1">
              <w:r w:rsidRPr="009278F3">
                <w:rPr>
                  <w:rStyle w:val="Hyperlink"/>
                  <w:rFonts w:asciiTheme="minorHAnsi" w:hAnsiTheme="minorHAnsi"/>
                  <w:bCs/>
                </w:rPr>
                <w:t>http://www.mmu.ac.uk/humanresources/equalities/bme/career/</w:t>
              </w:r>
            </w:hyperlink>
          </w:p>
          <w:p w:rsidR="003C7963" w:rsidRPr="009278F3" w:rsidRDefault="003C7963" w:rsidP="00EA58B3">
            <w:pPr>
              <w:rPr>
                <w:rFonts w:asciiTheme="minorHAnsi" w:hAnsiTheme="minorHAnsi"/>
                <w:bCs/>
              </w:rPr>
            </w:pPr>
          </w:p>
          <w:p w:rsidR="00930F8D" w:rsidRPr="009278F3" w:rsidRDefault="003C7963" w:rsidP="00EA58B3">
            <w:pPr>
              <w:rPr>
                <w:rFonts w:asciiTheme="minorHAnsi" w:hAnsiTheme="minorHAnsi"/>
                <w:bCs/>
              </w:rPr>
            </w:pPr>
            <w:r w:rsidRPr="009278F3">
              <w:rPr>
                <w:rFonts w:asciiTheme="minorHAnsi" w:hAnsiTheme="minorHAnsi"/>
                <w:bCs/>
              </w:rPr>
              <w:t>As well as facilitating</w:t>
            </w:r>
            <w:r w:rsidR="006D2D42" w:rsidRPr="009278F3">
              <w:rPr>
                <w:rFonts w:asciiTheme="minorHAnsi" w:hAnsiTheme="minorHAnsi"/>
                <w:bCs/>
              </w:rPr>
              <w:t xml:space="preserve"> and matching buddies and mentors where appropriate</w:t>
            </w:r>
            <w:r w:rsidRPr="009278F3">
              <w:rPr>
                <w:rFonts w:asciiTheme="minorHAnsi" w:hAnsiTheme="minorHAnsi"/>
                <w:bCs/>
              </w:rPr>
              <w:t>, MMU provides ILM-accredited training for those wishing to become coaches and mentors</w:t>
            </w:r>
            <w:r w:rsidR="006D2D42" w:rsidRPr="009278F3">
              <w:rPr>
                <w:rFonts w:asciiTheme="minorHAnsi" w:hAnsiTheme="minorHAnsi"/>
                <w:bCs/>
              </w:rPr>
              <w:t>, to further enrich the experience for all parties</w:t>
            </w:r>
            <w:r w:rsidRPr="009278F3">
              <w:rPr>
                <w:rFonts w:asciiTheme="minorHAnsi" w:hAnsiTheme="minorHAnsi"/>
                <w:bCs/>
              </w:rPr>
              <w:t>.</w:t>
            </w:r>
            <w:r w:rsidR="00930F8D" w:rsidRPr="009278F3">
              <w:rPr>
                <w:rFonts w:asciiTheme="minorHAnsi" w:hAnsiTheme="minorHAnsi"/>
                <w:bCs/>
              </w:rPr>
              <w:t xml:space="preserve"> </w:t>
            </w:r>
            <w:r w:rsidRPr="009278F3">
              <w:rPr>
                <w:rFonts w:asciiTheme="minorHAnsi" w:hAnsiTheme="minorHAnsi"/>
                <w:bCs/>
              </w:rPr>
              <w:t xml:space="preserve">Please see the staff </w:t>
            </w:r>
            <w:r w:rsidRPr="009278F3">
              <w:rPr>
                <w:rFonts w:asciiTheme="minorHAnsi" w:hAnsiTheme="minorHAnsi"/>
                <w:bCs/>
              </w:rPr>
              <w:lastRenderedPageBreak/>
              <w:t xml:space="preserve">development programme for course details: </w:t>
            </w:r>
            <w:hyperlink r:id="rId36" w:history="1">
              <w:r w:rsidRPr="009278F3">
                <w:rPr>
                  <w:rStyle w:val="Hyperlink"/>
                  <w:rFonts w:asciiTheme="minorHAnsi" w:hAnsiTheme="minorHAnsi"/>
                  <w:bCs/>
                </w:rPr>
                <w:t>http://www.mmu.ac.uk/humanresources/devandtrain/docs/staff-development-programme-1314.pdf</w:t>
              </w:r>
            </w:hyperlink>
            <w:r w:rsidRPr="009278F3">
              <w:rPr>
                <w:rFonts w:asciiTheme="minorHAnsi" w:hAnsiTheme="minorHAnsi"/>
                <w:bCs/>
              </w:rPr>
              <w:t>.</w:t>
            </w:r>
          </w:p>
          <w:p w:rsidR="00930F8D" w:rsidRPr="009278F3" w:rsidRDefault="00930F8D" w:rsidP="00EA58B3">
            <w:pPr>
              <w:rPr>
                <w:rFonts w:asciiTheme="minorHAnsi" w:hAnsiTheme="minorHAnsi"/>
                <w:bCs/>
              </w:rPr>
            </w:pPr>
          </w:p>
          <w:p w:rsidR="00930F8D" w:rsidRPr="009278F3" w:rsidRDefault="00930F8D" w:rsidP="00EA58B3">
            <w:pPr>
              <w:rPr>
                <w:rFonts w:asciiTheme="minorHAnsi" w:hAnsiTheme="minorHAnsi"/>
                <w:bCs/>
              </w:rPr>
            </w:pPr>
          </w:p>
        </w:tc>
        <w:tc>
          <w:tcPr>
            <w:tcW w:w="3402" w:type="dxa"/>
          </w:tcPr>
          <w:p w:rsidR="00A362F7" w:rsidRPr="009278F3" w:rsidRDefault="007A5558" w:rsidP="0019214F">
            <w:pPr>
              <w:rPr>
                <w:rFonts w:asciiTheme="minorHAnsi" w:hAnsiTheme="minorHAnsi"/>
              </w:rPr>
            </w:pPr>
            <w:r w:rsidRPr="009278F3">
              <w:rPr>
                <w:rFonts w:asciiTheme="minorHAnsi" w:hAnsiTheme="minorHAnsi"/>
                <w:lang w:val="en-GB"/>
              </w:rPr>
              <w:lastRenderedPageBreak/>
              <w:t>Complete the University’s career escalator project (detail outlined at 2.3).</w:t>
            </w:r>
            <w:r w:rsidR="00954C0F" w:rsidRPr="009278F3">
              <w:rPr>
                <w:rFonts w:asciiTheme="minorHAnsi" w:hAnsiTheme="minorHAnsi"/>
                <w:lang w:val="en-GB"/>
              </w:rPr>
              <w:t xml:space="preserve"> </w:t>
            </w:r>
          </w:p>
          <w:p w:rsidR="00A362F7" w:rsidRPr="009278F3" w:rsidRDefault="00A362F7" w:rsidP="0019214F">
            <w:pPr>
              <w:rPr>
                <w:rFonts w:asciiTheme="minorHAnsi" w:hAnsiTheme="minorHAnsi"/>
              </w:rPr>
            </w:pPr>
          </w:p>
          <w:p w:rsidR="00A362F7" w:rsidRPr="009278F3" w:rsidRDefault="00A362F7" w:rsidP="0019214F">
            <w:pPr>
              <w:rPr>
                <w:rFonts w:asciiTheme="minorHAnsi" w:hAnsiTheme="minorHAnsi"/>
              </w:rPr>
            </w:pPr>
          </w:p>
          <w:p w:rsidR="00A362F7" w:rsidRPr="009278F3" w:rsidRDefault="00A362F7" w:rsidP="0019214F">
            <w:pPr>
              <w:rPr>
                <w:rFonts w:asciiTheme="minorHAnsi" w:hAnsiTheme="minorHAnsi"/>
              </w:rPr>
            </w:pPr>
          </w:p>
          <w:p w:rsidR="00A362F7" w:rsidRPr="009278F3" w:rsidRDefault="00A362F7" w:rsidP="0019214F">
            <w:pPr>
              <w:rPr>
                <w:rFonts w:asciiTheme="minorHAnsi" w:hAnsiTheme="minorHAnsi"/>
              </w:rPr>
            </w:pPr>
          </w:p>
          <w:p w:rsidR="00A362F7" w:rsidRPr="009278F3" w:rsidRDefault="00A362F7" w:rsidP="00A362F7">
            <w:pPr>
              <w:rPr>
                <w:rFonts w:asciiTheme="minorHAnsi" w:eastAsia="MS ??" w:hAnsiTheme="minorHAnsi"/>
                <w:lang w:val="en-GB"/>
              </w:rPr>
            </w:pPr>
            <w:r w:rsidRPr="009278F3">
              <w:rPr>
                <w:rFonts w:asciiTheme="minorHAnsi" w:hAnsiTheme="minorHAnsi"/>
              </w:rPr>
              <w:t xml:space="preserve">The Research and Knowledge Exchange Strategy includes the </w:t>
            </w:r>
            <w:r w:rsidRPr="009278F3">
              <w:rPr>
                <w:rFonts w:asciiTheme="minorHAnsi" w:eastAsia="MS ??" w:hAnsiTheme="minorHAnsi"/>
                <w:lang w:val="en-GB"/>
              </w:rPr>
              <w:t>establishment of a mentoring culture led by senior research staff to support early and mid-career researchers and knowledge exchange practitioners.</w:t>
            </w:r>
          </w:p>
          <w:p w:rsidR="00A362F7" w:rsidRPr="009278F3" w:rsidRDefault="00A362F7" w:rsidP="0019214F">
            <w:pPr>
              <w:rPr>
                <w:rFonts w:asciiTheme="minorHAnsi" w:hAnsiTheme="minorHAnsi"/>
                <w:lang w:val="en-GB"/>
              </w:rPr>
            </w:pPr>
          </w:p>
        </w:tc>
        <w:tc>
          <w:tcPr>
            <w:tcW w:w="1701" w:type="dxa"/>
          </w:tcPr>
          <w:p w:rsidR="00596664" w:rsidRPr="009278F3" w:rsidRDefault="0019214F" w:rsidP="00EA58B3">
            <w:pPr>
              <w:autoSpaceDE w:val="0"/>
              <w:autoSpaceDN w:val="0"/>
              <w:adjustRightInd w:val="0"/>
              <w:rPr>
                <w:rFonts w:asciiTheme="minorHAnsi" w:hAnsiTheme="minorHAnsi"/>
                <w:lang w:val="en-GB"/>
              </w:rPr>
            </w:pPr>
            <w:r w:rsidRPr="009278F3">
              <w:rPr>
                <w:rFonts w:asciiTheme="minorHAnsi" w:hAnsiTheme="minorHAnsi"/>
                <w:lang w:val="en-GB"/>
              </w:rPr>
              <w:t>Josie Elson, Head of Organisation Development, Training and Diversity</w:t>
            </w:r>
          </w:p>
          <w:p w:rsidR="00554DF5" w:rsidRPr="009278F3" w:rsidRDefault="00554DF5" w:rsidP="00EA58B3">
            <w:pPr>
              <w:autoSpaceDE w:val="0"/>
              <w:autoSpaceDN w:val="0"/>
              <w:adjustRightInd w:val="0"/>
              <w:rPr>
                <w:rFonts w:asciiTheme="minorHAnsi" w:hAnsiTheme="minorHAnsi"/>
                <w:lang w:val="en-GB"/>
              </w:rPr>
            </w:pPr>
          </w:p>
          <w:p w:rsidR="00554DF5" w:rsidRPr="009278F3" w:rsidRDefault="00554DF5" w:rsidP="00EA58B3">
            <w:pPr>
              <w:autoSpaceDE w:val="0"/>
              <w:autoSpaceDN w:val="0"/>
              <w:adjustRightInd w:val="0"/>
              <w:rPr>
                <w:rFonts w:asciiTheme="minorHAnsi" w:hAnsiTheme="minorHAnsi"/>
                <w:lang w:val="en-GB"/>
              </w:rPr>
            </w:pPr>
            <w:r w:rsidRPr="009278F3">
              <w:rPr>
                <w:rFonts w:asciiTheme="minorHAnsi" w:hAnsiTheme="minorHAnsi"/>
              </w:rPr>
              <w:t>Cathy Urquhart, Head of Research</w:t>
            </w:r>
          </w:p>
        </w:tc>
        <w:tc>
          <w:tcPr>
            <w:tcW w:w="1380" w:type="dxa"/>
          </w:tcPr>
          <w:p w:rsidR="00596664" w:rsidRDefault="007A5558" w:rsidP="00EA58B3">
            <w:pPr>
              <w:autoSpaceDE w:val="0"/>
              <w:autoSpaceDN w:val="0"/>
              <w:adjustRightInd w:val="0"/>
              <w:rPr>
                <w:rFonts w:asciiTheme="minorHAnsi" w:hAnsiTheme="minorHAnsi"/>
                <w:lang w:val="en-GB"/>
              </w:rPr>
            </w:pPr>
            <w:r w:rsidRPr="009278F3">
              <w:rPr>
                <w:rFonts w:asciiTheme="minorHAnsi" w:hAnsiTheme="minorHAnsi"/>
                <w:lang w:val="en-GB"/>
              </w:rPr>
              <w:t>January 2014</w:t>
            </w: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p>
          <w:p w:rsidR="00A10E86" w:rsidRDefault="00A10E86" w:rsidP="00EA58B3">
            <w:pPr>
              <w:autoSpaceDE w:val="0"/>
              <w:autoSpaceDN w:val="0"/>
              <w:adjustRightInd w:val="0"/>
              <w:rPr>
                <w:rFonts w:asciiTheme="minorHAnsi" w:hAnsiTheme="minorHAnsi"/>
                <w:lang w:val="en-GB"/>
              </w:rPr>
            </w:pPr>
            <w:r>
              <w:rPr>
                <w:rFonts w:asciiTheme="minorHAnsi" w:hAnsiTheme="minorHAnsi"/>
                <w:lang w:val="en-GB"/>
              </w:rPr>
              <w:t>April 2014</w:t>
            </w:r>
          </w:p>
          <w:p w:rsidR="00A10E86" w:rsidRPr="009278F3" w:rsidRDefault="00A10E86" w:rsidP="00EA58B3">
            <w:pPr>
              <w:autoSpaceDE w:val="0"/>
              <w:autoSpaceDN w:val="0"/>
              <w:adjustRightInd w:val="0"/>
              <w:rPr>
                <w:rFonts w:asciiTheme="minorHAnsi" w:hAnsiTheme="minorHAnsi"/>
                <w:lang w:val="en-GB"/>
              </w:rPr>
            </w:pPr>
          </w:p>
        </w:tc>
      </w:tr>
      <w:tr w:rsidR="006C35A4" w:rsidRPr="009278F3" w:rsidTr="00031D94">
        <w:trPr>
          <w:trHeight w:val="111"/>
        </w:trPr>
        <w:tc>
          <w:tcPr>
            <w:tcW w:w="2802" w:type="dxa"/>
            <w:shd w:val="clear" w:color="auto" w:fill="C6D9F1" w:themeFill="text2" w:themeFillTint="33"/>
          </w:tcPr>
          <w:p w:rsidR="00A218EE" w:rsidRPr="009278F3" w:rsidRDefault="00A218EE" w:rsidP="007C19E4">
            <w:pPr>
              <w:pStyle w:val="Default"/>
              <w:rPr>
                <w:rFonts w:asciiTheme="minorHAnsi" w:hAnsiTheme="minorHAnsi"/>
                <w:sz w:val="22"/>
                <w:szCs w:val="22"/>
              </w:rPr>
            </w:pPr>
            <w:r w:rsidRPr="009278F3">
              <w:rPr>
                <w:rFonts w:asciiTheme="minorHAnsi" w:hAnsiTheme="minorHAnsi"/>
                <w:sz w:val="22"/>
                <w:szCs w:val="22"/>
              </w:rPr>
              <w:t xml:space="preserve">3.9 Research managers should actively encourage researchers to undertake Continuing Professional Development (CPD) activity, so far as is possible within the project. It should be stressed that </w:t>
            </w:r>
          </w:p>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t xml:space="preserve">developmental activity can often have a direct impact on the success of the project, by distributing work, taking advantage of individual strengths and talents, and increasing the skill and effectiveness of researchers in key areas such as writing for publication or communicating with a wider audience. Funding bodies acknowledge that the training of researchers is a significant contribution to research output and they encourage employers and mentors to adopt these practices. </w:t>
            </w:r>
          </w:p>
        </w:tc>
        <w:tc>
          <w:tcPr>
            <w:tcW w:w="4819" w:type="dxa"/>
          </w:tcPr>
          <w:p w:rsidR="00A218EE" w:rsidRPr="009278F3" w:rsidRDefault="00A218EE" w:rsidP="005B56DF">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 xml:space="preserve">Career development discussions built into the University’s PDR process. </w:t>
            </w:r>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Early career researchers can access a Postgraduate Certificate in Academic Practice. Research Fellows are encouraged to access development via the HEA.</w:t>
            </w:r>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 xml:space="preserve">MMU runs HEA-accredited </w:t>
            </w:r>
            <w:proofErr w:type="spellStart"/>
            <w:r w:rsidRPr="009278F3">
              <w:rPr>
                <w:rFonts w:asciiTheme="minorHAnsi" w:hAnsiTheme="minorHAnsi"/>
                <w:bCs/>
              </w:rPr>
              <w:t>programmes</w:t>
            </w:r>
            <w:proofErr w:type="spellEnd"/>
            <w:r w:rsidRPr="009278F3">
              <w:rPr>
                <w:rFonts w:asciiTheme="minorHAnsi" w:hAnsiTheme="minorHAnsi"/>
                <w:bCs/>
              </w:rPr>
              <w:t xml:space="preserve">, and is able to offer in-house panels to award HEA Fellowship through our Professional Standards Framework. </w:t>
            </w:r>
            <w:hyperlink r:id="rId37" w:history="1">
              <w:r w:rsidRPr="009278F3">
                <w:rPr>
                  <w:rStyle w:val="Hyperlink"/>
                  <w:rFonts w:asciiTheme="minorHAnsi" w:hAnsiTheme="minorHAnsi"/>
                  <w:bCs/>
                </w:rPr>
                <w:t>http://www.celt.mmu.ac.uk/psf/index.php</w:t>
              </w:r>
            </w:hyperlink>
            <w:r w:rsidRPr="009278F3">
              <w:rPr>
                <w:rFonts w:asciiTheme="minorHAnsi" w:hAnsiTheme="minorHAnsi"/>
                <w:bCs/>
              </w:rPr>
              <w:t xml:space="preserve"> </w:t>
            </w:r>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 xml:space="preserve">PDR supporting guidance and podcasts outline what the career development discussion should look like. </w:t>
            </w:r>
          </w:p>
          <w:p w:rsidR="00A218EE" w:rsidRPr="009278F3" w:rsidRDefault="00A218EE" w:rsidP="00EA58B3">
            <w:pPr>
              <w:rPr>
                <w:rFonts w:asciiTheme="minorHAnsi" w:hAnsiTheme="minorHAnsi"/>
                <w:bCs/>
              </w:rPr>
            </w:pPr>
          </w:p>
          <w:p w:rsidR="00A218EE" w:rsidRPr="009278F3" w:rsidRDefault="00A218EE" w:rsidP="00EC44EB">
            <w:pPr>
              <w:rPr>
                <w:rFonts w:asciiTheme="minorHAnsi" w:hAnsiTheme="minorHAnsi"/>
                <w:bCs/>
              </w:rPr>
            </w:pPr>
            <w:r w:rsidRPr="009278F3">
              <w:rPr>
                <w:rFonts w:asciiTheme="minorHAnsi" w:hAnsiTheme="minorHAnsi"/>
                <w:bCs/>
              </w:rPr>
              <w:t xml:space="preserve">The University’s Leadership and Management competency framework outlines a specific requirement for managers to develop themselves and others. </w:t>
            </w:r>
          </w:p>
        </w:tc>
        <w:tc>
          <w:tcPr>
            <w:tcW w:w="3402" w:type="dxa"/>
          </w:tcPr>
          <w:p w:rsidR="00A218EE" w:rsidRPr="009278F3" w:rsidRDefault="00A218EE" w:rsidP="00892AB8">
            <w:pPr>
              <w:rPr>
                <w:rFonts w:asciiTheme="minorHAnsi" w:hAnsiTheme="minorHAnsi"/>
              </w:rPr>
            </w:pPr>
            <w:r w:rsidRPr="009278F3">
              <w:rPr>
                <w:rFonts w:asciiTheme="minorHAnsi" w:hAnsiTheme="minorHAnsi"/>
              </w:rPr>
              <w:t>Complete phase 3 of the University’s career escalator project, which illustrates career pathways, and the qualifications, skills and experience required at each career stage.</w:t>
            </w:r>
          </w:p>
          <w:p w:rsidR="00A218EE" w:rsidRPr="009278F3" w:rsidRDefault="00A218EE" w:rsidP="00892AB8">
            <w:pPr>
              <w:autoSpaceDE w:val="0"/>
              <w:autoSpaceDN w:val="0"/>
              <w:adjustRightInd w:val="0"/>
              <w:rPr>
                <w:rFonts w:asciiTheme="minorHAnsi" w:hAnsiTheme="minorHAnsi"/>
                <w:lang w:val="en-GB"/>
              </w:rPr>
            </w:pPr>
          </w:p>
        </w:tc>
        <w:tc>
          <w:tcPr>
            <w:tcW w:w="1701" w:type="dxa"/>
          </w:tcPr>
          <w:p w:rsidR="00A218EE" w:rsidRPr="009278F3" w:rsidRDefault="00A218EE" w:rsidP="00892AB8">
            <w:pPr>
              <w:autoSpaceDE w:val="0"/>
              <w:autoSpaceDN w:val="0"/>
              <w:adjustRightInd w:val="0"/>
              <w:rPr>
                <w:rFonts w:asciiTheme="minorHAnsi" w:hAnsiTheme="minorHAnsi"/>
                <w:b/>
                <w:lang w:val="en-GB"/>
              </w:rPr>
            </w:pPr>
            <w:r w:rsidRPr="009278F3">
              <w:rPr>
                <w:rFonts w:asciiTheme="minorHAnsi" w:hAnsiTheme="minorHAnsi" w:cs="Calibri"/>
                <w:bCs/>
                <w:iCs/>
                <w:lang w:val="en-GB" w:eastAsia="en-GB"/>
              </w:rPr>
              <w:t>Josie Elson, Head of Organisation Development, Training and Diversity</w:t>
            </w:r>
          </w:p>
        </w:tc>
        <w:tc>
          <w:tcPr>
            <w:tcW w:w="1380" w:type="dxa"/>
          </w:tcPr>
          <w:p w:rsidR="00A218EE" w:rsidRPr="009278F3" w:rsidRDefault="00A218EE" w:rsidP="00892AB8">
            <w:pPr>
              <w:autoSpaceDE w:val="0"/>
              <w:autoSpaceDN w:val="0"/>
              <w:adjustRightInd w:val="0"/>
              <w:rPr>
                <w:rFonts w:asciiTheme="minorHAnsi" w:hAnsiTheme="minorHAnsi"/>
                <w:lang w:val="en-GB"/>
              </w:rPr>
            </w:pPr>
            <w:r w:rsidRPr="009278F3">
              <w:rPr>
                <w:rFonts w:asciiTheme="minorHAnsi" w:hAnsiTheme="minorHAnsi" w:cs="Calibri"/>
                <w:bCs/>
                <w:iCs/>
                <w:lang w:val="en-GB" w:eastAsia="en-GB"/>
              </w:rPr>
              <w:t>January 2014</w:t>
            </w:r>
          </w:p>
        </w:tc>
      </w:tr>
      <w:tr w:rsidR="00A218EE" w:rsidRPr="009278F3" w:rsidTr="00031D94">
        <w:trPr>
          <w:trHeight w:val="111"/>
        </w:trPr>
        <w:tc>
          <w:tcPr>
            <w:tcW w:w="2802" w:type="dxa"/>
            <w:shd w:val="clear" w:color="auto" w:fill="C6D9F1" w:themeFill="text2" w:themeFillTint="33"/>
          </w:tcPr>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t xml:space="preserve">3.10 Researchers should be </w:t>
            </w:r>
            <w:r w:rsidRPr="009278F3">
              <w:rPr>
                <w:rFonts w:asciiTheme="minorHAnsi" w:hAnsiTheme="minorHAnsi"/>
                <w:sz w:val="22"/>
                <w:szCs w:val="22"/>
              </w:rPr>
              <w:lastRenderedPageBreak/>
              <w:t xml:space="preserve">empowered by having realistic understanding of, and information about, their own career development and career direction options as well as taking personal responsibility for their choices at the appropriate times. Employers should introduce appraisal systems for all researchers for assessing their professional performance on a regular basis and in a transparent manner. It is important that researchers have access to honest and transparent advice on their prospects for success in their preferred career. </w:t>
            </w:r>
          </w:p>
        </w:tc>
        <w:tc>
          <w:tcPr>
            <w:tcW w:w="4819" w:type="dxa"/>
          </w:tcPr>
          <w:p w:rsidR="00A218EE" w:rsidRPr="009278F3" w:rsidRDefault="00A218EE" w:rsidP="00EC44EB">
            <w:pPr>
              <w:rPr>
                <w:rFonts w:asciiTheme="minorHAnsi" w:hAnsiTheme="minorHAnsi"/>
                <w:bCs/>
              </w:rPr>
            </w:pPr>
            <w:r w:rsidRPr="009278F3">
              <w:rPr>
                <w:rFonts w:asciiTheme="minorHAnsi" w:hAnsiTheme="minorHAnsi"/>
                <w:bCs/>
              </w:rPr>
              <w:lastRenderedPageBreak/>
              <w:t xml:space="preserve">The University has operated a mandatory PDR </w:t>
            </w:r>
            <w:r w:rsidRPr="009278F3">
              <w:rPr>
                <w:rFonts w:asciiTheme="minorHAnsi" w:hAnsiTheme="minorHAnsi"/>
                <w:bCs/>
              </w:rPr>
              <w:lastRenderedPageBreak/>
              <w:t xml:space="preserve">Scheme for all staff since 2010. This process facilitates career development discussions between research staff and their managers. The PDR scheme currently </w:t>
            </w:r>
            <w:r w:rsidR="00EB218C" w:rsidRPr="009278F3">
              <w:rPr>
                <w:rFonts w:asciiTheme="minorHAnsi" w:hAnsiTheme="minorHAnsi"/>
                <w:bCs/>
              </w:rPr>
              <w:t xml:space="preserve">enjoys </w:t>
            </w:r>
            <w:r w:rsidR="00892AB8" w:rsidRPr="009278F3">
              <w:rPr>
                <w:rFonts w:asciiTheme="minorHAnsi" w:hAnsiTheme="minorHAnsi"/>
                <w:bCs/>
              </w:rPr>
              <w:t>an</w:t>
            </w:r>
            <w:r w:rsidR="00EB218C" w:rsidRPr="009278F3">
              <w:rPr>
                <w:rFonts w:asciiTheme="minorHAnsi" w:hAnsiTheme="minorHAnsi"/>
                <w:bCs/>
              </w:rPr>
              <w:t xml:space="preserve"> 86.6% completion rate. The completion rate </w:t>
            </w:r>
            <w:r w:rsidRPr="009278F3">
              <w:rPr>
                <w:rFonts w:asciiTheme="minorHAnsi" w:hAnsiTheme="minorHAnsi"/>
                <w:bCs/>
              </w:rPr>
              <w:t>has improved year-on-year since the scheme introduction.</w:t>
            </w:r>
          </w:p>
          <w:p w:rsidR="00A218EE" w:rsidRPr="009278F3" w:rsidRDefault="00A218EE" w:rsidP="00EC44EB">
            <w:pPr>
              <w:rPr>
                <w:rFonts w:asciiTheme="minorHAnsi" w:hAnsiTheme="minorHAnsi"/>
                <w:bCs/>
              </w:rPr>
            </w:pPr>
          </w:p>
          <w:p w:rsidR="00A218EE" w:rsidRPr="009278F3" w:rsidRDefault="00A218EE" w:rsidP="00EC44EB">
            <w:pPr>
              <w:rPr>
                <w:rFonts w:asciiTheme="minorHAnsi" w:hAnsiTheme="minorHAnsi"/>
                <w:bCs/>
              </w:rPr>
            </w:pPr>
          </w:p>
        </w:tc>
        <w:tc>
          <w:tcPr>
            <w:tcW w:w="3402"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c>
          <w:tcPr>
            <w:tcW w:w="1701"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c>
          <w:tcPr>
            <w:tcW w:w="1380"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r>
      <w:tr w:rsidR="00A218EE" w:rsidRPr="009278F3" w:rsidTr="00031D94">
        <w:trPr>
          <w:trHeight w:val="111"/>
        </w:trPr>
        <w:tc>
          <w:tcPr>
            <w:tcW w:w="2802" w:type="dxa"/>
            <w:shd w:val="clear" w:color="auto" w:fill="C6D9F1" w:themeFill="text2" w:themeFillTint="33"/>
          </w:tcPr>
          <w:p w:rsidR="00A218EE" w:rsidRPr="009278F3" w:rsidRDefault="00A218EE" w:rsidP="007C19E4">
            <w:pPr>
              <w:pStyle w:val="Default"/>
              <w:rPr>
                <w:rFonts w:asciiTheme="minorHAnsi" w:hAnsiTheme="minorHAnsi"/>
                <w:sz w:val="22"/>
                <w:szCs w:val="22"/>
              </w:rPr>
            </w:pPr>
            <w:r w:rsidRPr="009278F3">
              <w:rPr>
                <w:rFonts w:asciiTheme="minorHAnsi" w:hAnsiTheme="minorHAnsi"/>
                <w:sz w:val="22"/>
                <w:szCs w:val="22"/>
              </w:rPr>
              <w:t xml:space="preserve">3.11 Employers will wish to ensure that development activities open to researchers include preparation for academic practice. Employers should </w:t>
            </w:r>
          </w:p>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t xml:space="preserve">take measures to ensure broad recognition of CPD schemes from other employing organisations as far as possible, so that researchers are not duly disadvantaged when moving from one employer to another. </w:t>
            </w:r>
          </w:p>
        </w:tc>
        <w:tc>
          <w:tcPr>
            <w:tcW w:w="4819" w:type="dxa"/>
          </w:tcPr>
          <w:p w:rsidR="00A218EE" w:rsidRPr="009278F3" w:rsidRDefault="00A218EE" w:rsidP="00EA58B3">
            <w:pPr>
              <w:rPr>
                <w:rFonts w:asciiTheme="minorHAnsi" w:hAnsiTheme="minorHAnsi"/>
                <w:bCs/>
              </w:rPr>
            </w:pPr>
            <w:r w:rsidRPr="003463D9">
              <w:rPr>
                <w:rFonts w:asciiTheme="minorHAnsi" w:hAnsiTheme="minorHAnsi" w:cs="Helvetica"/>
                <w:shd w:val="clear" w:color="auto" w:fill="FFFFFF"/>
              </w:rPr>
              <w:t xml:space="preserve">The MMU Professional Standards Framework is designed to provide MMU staff with an internal professional development route to HEA fellowship recognition at four levels, integrated with MMU’s well-established, internal, HEA accredited Academic Practice programmes. </w:t>
            </w:r>
            <w:hyperlink r:id="rId38" w:history="1">
              <w:r w:rsidRPr="009278F3">
                <w:rPr>
                  <w:rStyle w:val="Hyperlink"/>
                  <w:rFonts w:asciiTheme="minorHAnsi" w:hAnsiTheme="minorHAnsi"/>
                </w:rPr>
                <w:t>http://www.celt.mmu.ac.uk/psf/index.php</w:t>
              </w:r>
            </w:hyperlink>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All research staff have access to training on topics relevant to academic practice including:</w:t>
            </w:r>
          </w:p>
          <w:p w:rsidR="00A218EE" w:rsidRPr="009278F3" w:rsidRDefault="00A218EE" w:rsidP="005B56DF">
            <w:pPr>
              <w:pStyle w:val="ListParagraph"/>
              <w:numPr>
                <w:ilvl w:val="0"/>
                <w:numId w:val="37"/>
              </w:numPr>
              <w:rPr>
                <w:rFonts w:asciiTheme="minorHAnsi" w:hAnsiTheme="minorHAnsi"/>
                <w:bCs/>
              </w:rPr>
            </w:pPr>
            <w:r w:rsidRPr="009278F3">
              <w:rPr>
                <w:rFonts w:asciiTheme="minorHAnsi" w:hAnsiTheme="minorHAnsi"/>
                <w:bCs/>
              </w:rPr>
              <w:t>teaching and learning</w:t>
            </w:r>
          </w:p>
          <w:p w:rsidR="00A218EE" w:rsidRPr="009278F3" w:rsidRDefault="00A218EE" w:rsidP="005B56DF">
            <w:pPr>
              <w:pStyle w:val="ListParagraph"/>
              <w:numPr>
                <w:ilvl w:val="0"/>
                <w:numId w:val="37"/>
              </w:numPr>
              <w:rPr>
                <w:rFonts w:asciiTheme="minorHAnsi" w:hAnsiTheme="minorHAnsi"/>
                <w:bCs/>
              </w:rPr>
            </w:pPr>
            <w:r w:rsidRPr="009278F3">
              <w:rPr>
                <w:rFonts w:asciiTheme="minorHAnsi" w:hAnsiTheme="minorHAnsi"/>
                <w:bCs/>
              </w:rPr>
              <w:t>people management</w:t>
            </w:r>
          </w:p>
          <w:p w:rsidR="00A218EE" w:rsidRPr="009278F3" w:rsidRDefault="00A218EE" w:rsidP="005B56DF">
            <w:pPr>
              <w:pStyle w:val="ListParagraph"/>
              <w:numPr>
                <w:ilvl w:val="0"/>
                <w:numId w:val="37"/>
              </w:numPr>
              <w:rPr>
                <w:rFonts w:asciiTheme="minorHAnsi" w:hAnsiTheme="minorHAnsi"/>
                <w:bCs/>
              </w:rPr>
            </w:pPr>
            <w:r w:rsidRPr="009278F3">
              <w:rPr>
                <w:rFonts w:asciiTheme="minorHAnsi" w:hAnsiTheme="minorHAnsi"/>
                <w:bCs/>
              </w:rPr>
              <w:t>grant writing</w:t>
            </w:r>
          </w:p>
          <w:p w:rsidR="00A218EE" w:rsidRPr="009278F3" w:rsidRDefault="00A218EE" w:rsidP="00EC44EB">
            <w:pPr>
              <w:rPr>
                <w:rFonts w:asciiTheme="minorHAnsi" w:hAnsiTheme="minorHAnsi"/>
                <w:bCs/>
              </w:rPr>
            </w:pPr>
          </w:p>
          <w:p w:rsidR="00A218EE" w:rsidRPr="009278F3" w:rsidRDefault="00A218EE" w:rsidP="00317D79">
            <w:pPr>
              <w:rPr>
                <w:rFonts w:asciiTheme="minorHAnsi" w:hAnsiTheme="minorHAnsi"/>
                <w:bCs/>
              </w:rPr>
            </w:pPr>
          </w:p>
        </w:tc>
        <w:tc>
          <w:tcPr>
            <w:tcW w:w="3402"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c>
          <w:tcPr>
            <w:tcW w:w="1701"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c>
          <w:tcPr>
            <w:tcW w:w="1380" w:type="dxa"/>
          </w:tcPr>
          <w:p w:rsidR="00A218EE" w:rsidRPr="009278F3" w:rsidRDefault="00A218EE" w:rsidP="00EA58B3">
            <w:pPr>
              <w:autoSpaceDE w:val="0"/>
              <w:autoSpaceDN w:val="0"/>
              <w:adjustRightInd w:val="0"/>
              <w:rPr>
                <w:rFonts w:asciiTheme="minorHAnsi" w:hAnsiTheme="minorHAnsi" w:cs="Calibri"/>
                <w:b/>
                <w:bCs/>
                <w:i/>
                <w:iCs/>
                <w:color w:val="000000"/>
                <w:lang w:val="en-GB" w:eastAsia="en-GB"/>
              </w:rPr>
            </w:pPr>
          </w:p>
        </w:tc>
      </w:tr>
      <w:tr w:rsidR="006C35A4" w:rsidRPr="009278F3" w:rsidTr="00031D94">
        <w:trPr>
          <w:trHeight w:val="111"/>
        </w:trPr>
        <w:tc>
          <w:tcPr>
            <w:tcW w:w="2802" w:type="dxa"/>
            <w:shd w:val="clear" w:color="auto" w:fill="C6D9F1" w:themeFill="text2" w:themeFillTint="33"/>
          </w:tcPr>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lastRenderedPageBreak/>
              <w:t xml:space="preserve">3.12 Employers will ensure that where researchers are provided with teaching and demonstrating opportunities as part of their career development, suitable training and support is provided. </w:t>
            </w:r>
          </w:p>
        </w:tc>
        <w:tc>
          <w:tcPr>
            <w:tcW w:w="4819" w:type="dxa"/>
          </w:tcPr>
          <w:p w:rsidR="00A218EE" w:rsidRPr="009278F3" w:rsidRDefault="00A218EE" w:rsidP="0019214F">
            <w:pPr>
              <w:rPr>
                <w:rFonts w:asciiTheme="minorHAnsi" w:hAnsiTheme="minorHAnsi"/>
                <w:bCs/>
              </w:rPr>
            </w:pPr>
            <w:r w:rsidRPr="009278F3">
              <w:rPr>
                <w:rFonts w:asciiTheme="minorHAnsi" w:hAnsiTheme="minorHAnsi"/>
                <w:bCs/>
              </w:rPr>
              <w:t xml:space="preserve">All research staff have access to training on topics relevant to academic practice including teaching and learning. </w:t>
            </w:r>
          </w:p>
          <w:p w:rsidR="00A218EE" w:rsidRPr="009278F3" w:rsidRDefault="00A218EE" w:rsidP="00EA58B3">
            <w:pPr>
              <w:rPr>
                <w:rFonts w:asciiTheme="minorHAnsi" w:hAnsiTheme="minorHAnsi"/>
                <w:bCs/>
              </w:rPr>
            </w:pPr>
          </w:p>
          <w:p w:rsidR="00A218EE" w:rsidRPr="009278F3" w:rsidRDefault="00892AB8" w:rsidP="00FF2DFD">
            <w:pPr>
              <w:rPr>
                <w:rFonts w:asciiTheme="minorHAnsi" w:hAnsiTheme="minorHAnsi"/>
              </w:rPr>
            </w:pPr>
            <w:r w:rsidRPr="009278F3">
              <w:rPr>
                <w:rFonts w:asciiTheme="minorHAnsi" w:hAnsiTheme="minorHAnsi"/>
              </w:rPr>
              <w:t>Between Sept 2008 and January 2010, 77 PGR have completed the New to Teaching workshops and 15 are currently completing or have completed the MA and PGC in Academic Practice.</w:t>
            </w:r>
          </w:p>
          <w:p w:rsidR="00A218EE" w:rsidRPr="009278F3" w:rsidRDefault="00A218EE" w:rsidP="00FF2DFD">
            <w:pPr>
              <w:rPr>
                <w:rFonts w:asciiTheme="minorHAnsi" w:hAnsiTheme="minorHAnsi"/>
              </w:rPr>
            </w:pPr>
          </w:p>
          <w:p w:rsidR="00A218EE" w:rsidRPr="009278F3" w:rsidRDefault="00A218EE" w:rsidP="00FF2DFD">
            <w:pPr>
              <w:rPr>
                <w:rFonts w:asciiTheme="minorHAnsi" w:hAnsiTheme="minorHAnsi"/>
              </w:rPr>
            </w:pPr>
            <w:r w:rsidRPr="009278F3">
              <w:rPr>
                <w:rFonts w:asciiTheme="minorHAnsi" w:hAnsiTheme="minorHAnsi"/>
              </w:rPr>
              <w:t>Researchers also receive training through CELT – Centre for Embedding Excellence in Learning and Teaching.</w:t>
            </w:r>
          </w:p>
        </w:tc>
        <w:tc>
          <w:tcPr>
            <w:tcW w:w="3402" w:type="dxa"/>
          </w:tcPr>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19214F">
            <w:pPr>
              <w:rPr>
                <w:rFonts w:asciiTheme="minorHAnsi" w:hAnsiTheme="minorHAnsi"/>
              </w:rPr>
            </w:pPr>
            <w:r w:rsidRPr="009278F3">
              <w:rPr>
                <w:rFonts w:asciiTheme="minorHAnsi" w:hAnsiTheme="minorHAnsi"/>
              </w:rPr>
              <w:t xml:space="preserve">Review the access of research staff to New to Teaching workshops, the PGCE/Masters and other CELT sessions 2012-13. </w:t>
            </w:r>
          </w:p>
          <w:p w:rsidR="00A218EE" w:rsidRPr="009278F3" w:rsidRDefault="00A218EE" w:rsidP="00EA58B3">
            <w:pPr>
              <w:autoSpaceDE w:val="0"/>
              <w:autoSpaceDN w:val="0"/>
              <w:adjustRightInd w:val="0"/>
              <w:rPr>
                <w:rFonts w:asciiTheme="minorHAnsi" w:hAnsiTheme="minorHAnsi"/>
                <w:lang w:val="en-GB"/>
              </w:rPr>
            </w:pPr>
          </w:p>
        </w:tc>
        <w:tc>
          <w:tcPr>
            <w:tcW w:w="1701" w:type="dxa"/>
          </w:tcPr>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EA58B3">
            <w:pPr>
              <w:autoSpaceDE w:val="0"/>
              <w:autoSpaceDN w:val="0"/>
              <w:adjustRightInd w:val="0"/>
              <w:rPr>
                <w:rFonts w:asciiTheme="minorHAnsi" w:hAnsiTheme="minorHAnsi"/>
                <w:lang w:val="en-GB"/>
              </w:rPr>
            </w:pPr>
          </w:p>
          <w:p w:rsidR="00A218EE" w:rsidRPr="009278F3" w:rsidRDefault="00A218EE" w:rsidP="0019214F">
            <w:pPr>
              <w:autoSpaceDE w:val="0"/>
              <w:autoSpaceDN w:val="0"/>
              <w:adjustRightInd w:val="0"/>
              <w:rPr>
                <w:rFonts w:asciiTheme="minorHAnsi" w:hAnsiTheme="minorHAnsi"/>
                <w:lang w:val="en-GB"/>
              </w:rPr>
            </w:pPr>
            <w:r w:rsidRPr="009278F3">
              <w:rPr>
                <w:rFonts w:asciiTheme="minorHAnsi" w:hAnsiTheme="minorHAnsi"/>
                <w:lang w:val="en-GB"/>
              </w:rPr>
              <w:t>Organisation Development and Training Manager with CELT</w:t>
            </w:r>
          </w:p>
        </w:tc>
        <w:tc>
          <w:tcPr>
            <w:tcW w:w="1380" w:type="dxa"/>
          </w:tcPr>
          <w:p w:rsidR="00A218EE" w:rsidRPr="009278F3" w:rsidRDefault="00A218EE" w:rsidP="00EA58B3">
            <w:pPr>
              <w:autoSpaceDE w:val="0"/>
              <w:autoSpaceDN w:val="0"/>
              <w:adjustRightInd w:val="0"/>
              <w:rPr>
                <w:rFonts w:asciiTheme="minorHAnsi" w:hAnsiTheme="minorHAnsi"/>
                <w:b/>
                <w:lang w:val="en-GB"/>
              </w:rPr>
            </w:pPr>
          </w:p>
          <w:p w:rsidR="00A218EE" w:rsidRPr="009278F3" w:rsidRDefault="00A218EE" w:rsidP="00EA58B3">
            <w:pPr>
              <w:autoSpaceDE w:val="0"/>
              <w:autoSpaceDN w:val="0"/>
              <w:adjustRightInd w:val="0"/>
              <w:rPr>
                <w:rFonts w:asciiTheme="minorHAnsi" w:hAnsiTheme="minorHAnsi"/>
                <w:b/>
                <w:lang w:val="en-GB"/>
              </w:rPr>
            </w:pPr>
          </w:p>
          <w:p w:rsidR="00A218EE" w:rsidRPr="009278F3" w:rsidRDefault="00A218EE" w:rsidP="00EA58B3">
            <w:pPr>
              <w:autoSpaceDE w:val="0"/>
              <w:autoSpaceDN w:val="0"/>
              <w:adjustRightInd w:val="0"/>
              <w:rPr>
                <w:rFonts w:asciiTheme="minorHAnsi" w:hAnsiTheme="minorHAnsi"/>
                <w:b/>
                <w:lang w:val="en-GB"/>
              </w:rPr>
            </w:pPr>
          </w:p>
          <w:p w:rsidR="00A218EE" w:rsidRPr="009278F3" w:rsidRDefault="00A218EE" w:rsidP="00EA58B3">
            <w:pPr>
              <w:autoSpaceDE w:val="0"/>
              <w:autoSpaceDN w:val="0"/>
              <w:adjustRightInd w:val="0"/>
              <w:rPr>
                <w:rFonts w:asciiTheme="minorHAnsi" w:hAnsiTheme="minorHAnsi"/>
                <w:b/>
                <w:lang w:val="en-GB"/>
              </w:rPr>
            </w:pPr>
          </w:p>
          <w:p w:rsidR="00A218EE" w:rsidRPr="009278F3" w:rsidRDefault="00A218EE" w:rsidP="00EA58B3">
            <w:pPr>
              <w:autoSpaceDE w:val="0"/>
              <w:autoSpaceDN w:val="0"/>
              <w:adjustRightInd w:val="0"/>
              <w:rPr>
                <w:rFonts w:asciiTheme="minorHAnsi" w:hAnsiTheme="minorHAnsi"/>
                <w:lang w:val="en-GB"/>
              </w:rPr>
            </w:pPr>
            <w:r w:rsidRPr="009278F3">
              <w:rPr>
                <w:rFonts w:asciiTheme="minorHAnsi" w:hAnsiTheme="minorHAnsi"/>
                <w:lang w:val="en-GB"/>
              </w:rPr>
              <w:t>November 2014</w:t>
            </w:r>
          </w:p>
        </w:tc>
      </w:tr>
      <w:tr w:rsidR="00A218EE" w:rsidRPr="009278F3" w:rsidTr="00031D94">
        <w:trPr>
          <w:trHeight w:val="111"/>
        </w:trPr>
        <w:tc>
          <w:tcPr>
            <w:tcW w:w="2802" w:type="dxa"/>
            <w:shd w:val="clear" w:color="auto" w:fill="C6D9F1" w:themeFill="text2" w:themeFillTint="33"/>
          </w:tcPr>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t xml:space="preserve">3.13 Employers and researchers can often benefit if researchers have an input into policy and practice through appropriate representation at staff meetings and on organisation and management committees. </w:t>
            </w:r>
          </w:p>
        </w:tc>
        <w:tc>
          <w:tcPr>
            <w:tcW w:w="4819" w:type="dxa"/>
          </w:tcPr>
          <w:p w:rsidR="00A218EE" w:rsidRPr="009278F3" w:rsidRDefault="00A218EE" w:rsidP="00A362F7">
            <w:pPr>
              <w:rPr>
                <w:rFonts w:asciiTheme="minorHAnsi" w:hAnsiTheme="minorHAnsi"/>
                <w:bCs/>
              </w:rPr>
            </w:pPr>
            <w:r w:rsidRPr="009278F3">
              <w:rPr>
                <w:rFonts w:asciiTheme="minorHAnsi" w:hAnsiTheme="minorHAnsi"/>
                <w:bCs/>
              </w:rPr>
              <w:t>Research Institute Directors are members of Faculty-based Executive Committees who are responsible for setting local policy and practice in relation to research management. Research Institute Directors also sit on Faculty Executive Groups.</w:t>
            </w:r>
          </w:p>
          <w:p w:rsidR="00A218EE" w:rsidRPr="009278F3" w:rsidRDefault="00A218EE" w:rsidP="00A362F7">
            <w:pPr>
              <w:rPr>
                <w:rFonts w:asciiTheme="minorHAnsi" w:hAnsiTheme="minorHAnsi"/>
                <w:bCs/>
              </w:rPr>
            </w:pPr>
          </w:p>
          <w:p w:rsidR="00A218EE" w:rsidRPr="009278F3" w:rsidRDefault="00A218EE" w:rsidP="00A362F7">
            <w:pPr>
              <w:rPr>
                <w:rFonts w:asciiTheme="minorHAnsi" w:hAnsiTheme="minorHAnsi"/>
                <w:bCs/>
              </w:rPr>
            </w:pPr>
            <w:r w:rsidRPr="009278F3">
              <w:rPr>
                <w:rFonts w:asciiTheme="minorHAnsi" w:hAnsiTheme="minorHAnsi"/>
                <w:bCs/>
              </w:rPr>
              <w:t>Research and academic staff feature regularly on policy and practice steering groups and committees, including:</w:t>
            </w:r>
          </w:p>
          <w:p w:rsidR="00A218EE" w:rsidRPr="009278F3" w:rsidRDefault="00A218EE" w:rsidP="00A362F7">
            <w:pPr>
              <w:rPr>
                <w:rFonts w:asciiTheme="minorHAnsi" w:hAnsiTheme="minorHAnsi"/>
                <w:bCs/>
              </w:rPr>
            </w:pPr>
          </w:p>
          <w:p w:rsidR="00A218EE" w:rsidRPr="009278F3" w:rsidRDefault="00A218EE" w:rsidP="00FF2DFD">
            <w:pPr>
              <w:pStyle w:val="ListParagraph"/>
              <w:numPr>
                <w:ilvl w:val="0"/>
                <w:numId w:val="38"/>
              </w:numPr>
              <w:rPr>
                <w:rFonts w:asciiTheme="minorHAnsi" w:hAnsiTheme="minorHAnsi"/>
                <w:bCs/>
              </w:rPr>
            </w:pPr>
            <w:r w:rsidRPr="009278F3">
              <w:rPr>
                <w:rFonts w:asciiTheme="minorHAnsi" w:hAnsiTheme="minorHAnsi"/>
                <w:bCs/>
              </w:rPr>
              <w:t>Staff Development Committee</w:t>
            </w:r>
          </w:p>
          <w:p w:rsidR="00A218EE" w:rsidRPr="009278F3" w:rsidRDefault="00A218EE" w:rsidP="00FF2DFD">
            <w:pPr>
              <w:pStyle w:val="ListParagraph"/>
              <w:numPr>
                <w:ilvl w:val="0"/>
                <w:numId w:val="38"/>
              </w:numPr>
              <w:rPr>
                <w:rFonts w:asciiTheme="minorHAnsi" w:hAnsiTheme="minorHAnsi"/>
                <w:bCs/>
              </w:rPr>
            </w:pPr>
            <w:r w:rsidRPr="009278F3">
              <w:rPr>
                <w:rFonts w:asciiTheme="minorHAnsi" w:hAnsiTheme="minorHAnsi"/>
                <w:bCs/>
              </w:rPr>
              <w:t>Student Evaluation Strategy Committee</w:t>
            </w:r>
          </w:p>
          <w:p w:rsidR="00A218EE" w:rsidRPr="009278F3" w:rsidRDefault="00A218EE" w:rsidP="00FF2DFD">
            <w:pPr>
              <w:pStyle w:val="ListParagraph"/>
              <w:numPr>
                <w:ilvl w:val="0"/>
                <w:numId w:val="38"/>
              </w:numPr>
              <w:rPr>
                <w:rFonts w:asciiTheme="minorHAnsi" w:hAnsiTheme="minorHAnsi"/>
                <w:bCs/>
              </w:rPr>
            </w:pPr>
            <w:r w:rsidRPr="009278F3">
              <w:rPr>
                <w:rFonts w:asciiTheme="minorHAnsi" w:hAnsiTheme="minorHAnsi"/>
                <w:bCs/>
              </w:rPr>
              <w:t>Continuous Improvement Forum</w:t>
            </w:r>
          </w:p>
          <w:p w:rsidR="00A218EE" w:rsidRPr="009278F3" w:rsidRDefault="00A218EE" w:rsidP="00FF2DFD">
            <w:pPr>
              <w:pStyle w:val="ListParagraph"/>
              <w:numPr>
                <w:ilvl w:val="0"/>
                <w:numId w:val="38"/>
              </w:numPr>
              <w:rPr>
                <w:rFonts w:asciiTheme="minorHAnsi" w:hAnsiTheme="minorHAnsi"/>
                <w:bCs/>
              </w:rPr>
            </w:pPr>
            <w:r w:rsidRPr="009278F3">
              <w:rPr>
                <w:rFonts w:asciiTheme="minorHAnsi" w:hAnsiTheme="minorHAnsi"/>
                <w:bCs/>
              </w:rPr>
              <w:t xml:space="preserve">Diversity and Equal Opportunities Committee </w:t>
            </w:r>
          </w:p>
          <w:p w:rsidR="00A218EE" w:rsidRPr="009278F3" w:rsidRDefault="00A218EE" w:rsidP="00A362F7">
            <w:pPr>
              <w:rPr>
                <w:rFonts w:asciiTheme="minorHAnsi" w:hAnsiTheme="minorHAnsi"/>
                <w:bCs/>
              </w:rPr>
            </w:pPr>
          </w:p>
          <w:p w:rsidR="00A218EE" w:rsidRPr="009278F3" w:rsidRDefault="00A218EE" w:rsidP="00A362F7">
            <w:pPr>
              <w:rPr>
                <w:rFonts w:asciiTheme="minorHAnsi" w:hAnsiTheme="minorHAnsi"/>
                <w:bCs/>
              </w:rPr>
            </w:pPr>
            <w:r w:rsidRPr="009278F3">
              <w:rPr>
                <w:rFonts w:asciiTheme="minorHAnsi" w:hAnsiTheme="minorHAnsi"/>
                <w:bCs/>
              </w:rPr>
              <w:t>Research Committees exist within Faculties and feed back into the development of policy and practice.</w:t>
            </w:r>
          </w:p>
          <w:p w:rsidR="00A218EE" w:rsidRPr="009278F3" w:rsidRDefault="00A218EE" w:rsidP="00A362F7">
            <w:pPr>
              <w:rPr>
                <w:rFonts w:asciiTheme="minorHAnsi" w:hAnsiTheme="minorHAnsi"/>
                <w:bCs/>
              </w:rPr>
            </w:pPr>
          </w:p>
          <w:p w:rsidR="00A218EE" w:rsidRPr="009278F3" w:rsidRDefault="00A218EE" w:rsidP="00A362F7">
            <w:pPr>
              <w:rPr>
                <w:rFonts w:asciiTheme="minorHAnsi" w:hAnsiTheme="minorHAnsi"/>
                <w:bCs/>
              </w:rPr>
            </w:pPr>
            <w:r w:rsidRPr="009278F3">
              <w:rPr>
                <w:rFonts w:asciiTheme="minorHAnsi" w:hAnsiTheme="minorHAnsi"/>
                <w:bCs/>
              </w:rPr>
              <w:t xml:space="preserve">An independent review of research at MMU was widely advertised and all staff had an opportunity to feed into the future direction of research and </w:t>
            </w:r>
            <w:r w:rsidRPr="009278F3">
              <w:rPr>
                <w:rFonts w:asciiTheme="minorHAnsi" w:hAnsiTheme="minorHAnsi"/>
                <w:bCs/>
              </w:rPr>
              <w:lastRenderedPageBreak/>
              <w:t>knowledge exchange at MMU.</w:t>
            </w:r>
          </w:p>
          <w:p w:rsidR="00A218EE" w:rsidRPr="009278F3" w:rsidRDefault="00A218EE" w:rsidP="00EA58B3">
            <w:pPr>
              <w:rPr>
                <w:rFonts w:asciiTheme="minorHAnsi" w:hAnsiTheme="minorHAnsi"/>
                <w:bCs/>
              </w:rPr>
            </w:pPr>
          </w:p>
        </w:tc>
        <w:tc>
          <w:tcPr>
            <w:tcW w:w="3402" w:type="dxa"/>
          </w:tcPr>
          <w:p w:rsidR="00A218EE" w:rsidRPr="009278F3" w:rsidRDefault="00A218EE" w:rsidP="00EA58B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lastRenderedPageBreak/>
              <w:t>Research staff to be encouraged to attend committees</w:t>
            </w:r>
          </w:p>
        </w:tc>
        <w:tc>
          <w:tcPr>
            <w:tcW w:w="1701" w:type="dxa"/>
          </w:tcPr>
          <w:p w:rsidR="00A218EE" w:rsidRPr="009278F3" w:rsidRDefault="00A218EE" w:rsidP="002073BD">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 xml:space="preserve">Cathy Urquhart, Head of Research </w:t>
            </w:r>
          </w:p>
        </w:tc>
        <w:tc>
          <w:tcPr>
            <w:tcW w:w="1380" w:type="dxa"/>
          </w:tcPr>
          <w:p w:rsidR="00A218EE" w:rsidRPr="009278F3" w:rsidRDefault="00EB218C" w:rsidP="00EA58B3">
            <w:pPr>
              <w:autoSpaceDE w:val="0"/>
              <w:autoSpaceDN w:val="0"/>
              <w:adjustRightInd w:val="0"/>
              <w:rPr>
                <w:rFonts w:asciiTheme="minorHAnsi" w:hAnsiTheme="minorHAnsi"/>
                <w:color w:val="000000"/>
                <w:lang w:val="en-GB"/>
              </w:rPr>
            </w:pPr>
            <w:r w:rsidRPr="009278F3">
              <w:rPr>
                <w:rFonts w:asciiTheme="minorHAnsi" w:hAnsiTheme="minorHAnsi" w:cs="Calibri"/>
                <w:bCs/>
                <w:iCs/>
                <w:color w:val="000000"/>
                <w:lang w:val="en-GB" w:eastAsia="en-GB"/>
              </w:rPr>
              <w:t>Ongoing.</w:t>
            </w:r>
          </w:p>
        </w:tc>
      </w:tr>
      <w:tr w:rsidR="00A218EE" w:rsidRPr="009278F3" w:rsidTr="00031D94">
        <w:trPr>
          <w:trHeight w:val="111"/>
        </w:trPr>
        <w:tc>
          <w:tcPr>
            <w:tcW w:w="2802" w:type="dxa"/>
            <w:shd w:val="clear" w:color="auto" w:fill="C6D9F1" w:themeFill="text2" w:themeFillTint="33"/>
          </w:tcPr>
          <w:p w:rsidR="00A218EE" w:rsidRPr="009278F3" w:rsidRDefault="00A218EE" w:rsidP="00EA58B3">
            <w:pPr>
              <w:pStyle w:val="Default"/>
              <w:rPr>
                <w:rFonts w:asciiTheme="minorHAnsi" w:hAnsiTheme="minorHAnsi"/>
                <w:sz w:val="22"/>
                <w:szCs w:val="22"/>
              </w:rPr>
            </w:pPr>
            <w:r w:rsidRPr="009278F3">
              <w:rPr>
                <w:rFonts w:asciiTheme="minorHAnsi" w:hAnsiTheme="minorHAnsi"/>
                <w:sz w:val="22"/>
                <w:szCs w:val="22"/>
              </w:rPr>
              <w:t xml:space="preserve">3.14 Mentoring arrangements should be supported by employers as a key mechanism for career development and enhancement. </w:t>
            </w:r>
          </w:p>
        </w:tc>
        <w:tc>
          <w:tcPr>
            <w:tcW w:w="4819" w:type="dxa"/>
          </w:tcPr>
          <w:p w:rsidR="00A218EE" w:rsidRPr="009278F3" w:rsidRDefault="00A218EE" w:rsidP="00896ACD">
            <w:pPr>
              <w:autoSpaceDE w:val="0"/>
              <w:autoSpaceDN w:val="0"/>
              <w:adjustRightInd w:val="0"/>
              <w:rPr>
                <w:rFonts w:asciiTheme="minorHAnsi" w:hAnsiTheme="minorHAnsi"/>
                <w:bCs/>
                <w:lang w:val="en-GB" w:eastAsia="en-GB"/>
              </w:rPr>
            </w:pPr>
            <w:r w:rsidRPr="009278F3">
              <w:rPr>
                <w:rFonts w:asciiTheme="minorHAnsi" w:hAnsiTheme="minorHAnsi"/>
                <w:bCs/>
                <w:lang w:val="en-GB" w:eastAsia="en-GB"/>
              </w:rPr>
              <w:t xml:space="preserve">The University has a </w:t>
            </w:r>
            <w:r w:rsidRPr="009278F3">
              <w:rPr>
                <w:rFonts w:asciiTheme="minorHAnsi" w:hAnsiTheme="minorHAnsi"/>
                <w:bCs/>
                <w:i/>
                <w:lang w:val="en-GB" w:eastAsia="en-GB"/>
              </w:rPr>
              <w:t>Guide to Mentoring</w:t>
            </w:r>
            <w:r w:rsidRPr="009278F3">
              <w:rPr>
                <w:rFonts w:asciiTheme="minorHAnsi" w:hAnsiTheme="minorHAnsi"/>
                <w:bCs/>
                <w:lang w:val="en-GB" w:eastAsia="en-GB"/>
              </w:rPr>
              <w:t xml:space="preserve"> for all staff, which can be found at:</w:t>
            </w:r>
          </w:p>
          <w:p w:rsidR="00A218EE" w:rsidRPr="009278F3" w:rsidRDefault="00DA44F5" w:rsidP="00896ACD">
            <w:pPr>
              <w:autoSpaceDE w:val="0"/>
              <w:autoSpaceDN w:val="0"/>
              <w:adjustRightInd w:val="0"/>
              <w:rPr>
                <w:rFonts w:asciiTheme="minorHAnsi" w:hAnsiTheme="minorHAnsi"/>
                <w:bCs/>
                <w:lang w:val="en-GB" w:eastAsia="en-GB"/>
              </w:rPr>
            </w:pPr>
            <w:hyperlink r:id="rId39" w:history="1">
              <w:r w:rsidR="00A218EE" w:rsidRPr="009278F3">
                <w:rPr>
                  <w:rStyle w:val="Hyperlink"/>
                  <w:rFonts w:asciiTheme="minorHAnsi" w:hAnsiTheme="minorHAnsi"/>
                  <w:bCs/>
                  <w:lang w:val="en-GB" w:eastAsia="en-GB"/>
                </w:rPr>
                <w:t>http://www.mmu.ac.uk/humanresources/policy/general.php</w:t>
              </w:r>
            </w:hyperlink>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Mentoring arrangements are part of the HEA national framework.</w:t>
            </w:r>
          </w:p>
          <w:p w:rsidR="00A218EE" w:rsidRPr="009278F3" w:rsidRDefault="00A218EE" w:rsidP="00EA58B3">
            <w:pPr>
              <w:rPr>
                <w:rFonts w:asciiTheme="minorHAnsi" w:hAnsiTheme="minorHAnsi"/>
                <w:bCs/>
              </w:rPr>
            </w:pPr>
          </w:p>
          <w:p w:rsidR="00A218EE" w:rsidRPr="009278F3" w:rsidRDefault="00A218EE" w:rsidP="00EA58B3">
            <w:pPr>
              <w:rPr>
                <w:rFonts w:asciiTheme="minorHAnsi" w:hAnsiTheme="minorHAnsi"/>
                <w:bCs/>
              </w:rPr>
            </w:pPr>
            <w:r w:rsidRPr="009278F3">
              <w:rPr>
                <w:rFonts w:asciiTheme="minorHAnsi" w:hAnsiTheme="minorHAnsi"/>
                <w:bCs/>
              </w:rPr>
              <w:t xml:space="preserve">Peer Support for Teaching is organized through MMU’s Centre for Embedding Excellence in Learning and Teaching: </w:t>
            </w:r>
            <w:hyperlink r:id="rId40" w:history="1">
              <w:r w:rsidRPr="009278F3">
                <w:rPr>
                  <w:rStyle w:val="Hyperlink"/>
                  <w:rFonts w:asciiTheme="minorHAnsi" w:hAnsiTheme="minorHAnsi"/>
                  <w:bCs/>
                </w:rPr>
                <w:t>http://www.celt.mmu.ac.uk/peer_support/Policy_Statement_Peer_Support_for_Teaching_Scheme_final_version.pdf</w:t>
              </w:r>
            </w:hyperlink>
          </w:p>
          <w:p w:rsidR="00A218EE" w:rsidRPr="009278F3" w:rsidRDefault="00A218EE" w:rsidP="00EA58B3">
            <w:pPr>
              <w:rPr>
                <w:rFonts w:asciiTheme="minorHAnsi" w:hAnsiTheme="minorHAnsi"/>
                <w:bCs/>
              </w:rPr>
            </w:pPr>
          </w:p>
        </w:tc>
        <w:tc>
          <w:tcPr>
            <w:tcW w:w="3402" w:type="dxa"/>
          </w:tcPr>
          <w:p w:rsidR="00A218EE" w:rsidRPr="009278F3" w:rsidRDefault="00A218EE" w:rsidP="00A362F7">
            <w:pPr>
              <w:rPr>
                <w:rFonts w:asciiTheme="minorHAnsi" w:eastAsia="MS ??" w:hAnsiTheme="minorHAnsi"/>
                <w:lang w:val="en-GB"/>
              </w:rPr>
            </w:pPr>
            <w:r w:rsidRPr="009278F3">
              <w:rPr>
                <w:rFonts w:asciiTheme="minorHAnsi" w:hAnsiTheme="minorHAnsi"/>
              </w:rPr>
              <w:t xml:space="preserve">The Research and Knowledge Exchange Strategy includes the </w:t>
            </w:r>
            <w:r w:rsidRPr="009278F3">
              <w:rPr>
                <w:rFonts w:asciiTheme="minorHAnsi" w:eastAsia="MS ??" w:hAnsiTheme="minorHAnsi"/>
                <w:lang w:val="en-GB"/>
              </w:rPr>
              <w:t>establishment of a mentoring culture led by senior research staff to support early and mid-career researchers and knowledge exchange practitioners.</w:t>
            </w:r>
          </w:p>
          <w:p w:rsidR="00A218EE" w:rsidRPr="009278F3" w:rsidRDefault="00A218EE" w:rsidP="00EA58B3">
            <w:pPr>
              <w:autoSpaceDE w:val="0"/>
              <w:autoSpaceDN w:val="0"/>
              <w:adjustRightInd w:val="0"/>
              <w:rPr>
                <w:rFonts w:asciiTheme="minorHAnsi" w:hAnsiTheme="minorHAnsi"/>
                <w:b/>
                <w:lang w:val="en-GB"/>
              </w:rPr>
            </w:pPr>
          </w:p>
        </w:tc>
        <w:tc>
          <w:tcPr>
            <w:tcW w:w="1701" w:type="dxa"/>
          </w:tcPr>
          <w:p w:rsidR="00A218EE" w:rsidRPr="009278F3" w:rsidRDefault="00A218EE" w:rsidP="00EA58B3">
            <w:pPr>
              <w:autoSpaceDE w:val="0"/>
              <w:autoSpaceDN w:val="0"/>
              <w:adjustRightInd w:val="0"/>
              <w:rPr>
                <w:rFonts w:asciiTheme="minorHAnsi" w:hAnsiTheme="minorHAnsi"/>
                <w:b/>
                <w:i/>
                <w:lang w:val="en-GB"/>
              </w:rPr>
            </w:pPr>
            <w:r w:rsidRPr="009278F3">
              <w:rPr>
                <w:rFonts w:asciiTheme="minorHAnsi" w:hAnsiTheme="minorHAnsi"/>
              </w:rPr>
              <w:t>Cathy Urquhart, Head of Research</w:t>
            </w:r>
          </w:p>
        </w:tc>
        <w:tc>
          <w:tcPr>
            <w:tcW w:w="1380" w:type="dxa"/>
          </w:tcPr>
          <w:p w:rsidR="00A218EE" w:rsidRPr="002073BD" w:rsidRDefault="002073BD" w:rsidP="00EA58B3">
            <w:pPr>
              <w:autoSpaceDE w:val="0"/>
              <w:autoSpaceDN w:val="0"/>
              <w:adjustRightInd w:val="0"/>
              <w:rPr>
                <w:rFonts w:asciiTheme="minorHAnsi" w:hAnsiTheme="minorHAnsi" w:cs="Calibri"/>
                <w:bCs/>
                <w:iCs/>
                <w:color w:val="000000"/>
                <w:lang w:val="en-GB" w:eastAsia="en-GB"/>
              </w:rPr>
            </w:pPr>
            <w:r>
              <w:rPr>
                <w:rFonts w:asciiTheme="minorHAnsi" w:hAnsiTheme="minorHAnsi" w:cs="Calibri"/>
                <w:bCs/>
                <w:iCs/>
                <w:color w:val="000000"/>
                <w:lang w:val="en-GB" w:eastAsia="en-GB"/>
              </w:rPr>
              <w:t>September 2014</w:t>
            </w:r>
          </w:p>
        </w:tc>
      </w:tr>
    </w:tbl>
    <w:p w:rsidR="00C72C2F" w:rsidRPr="009278F3" w:rsidRDefault="00C72C2F" w:rsidP="0051661E">
      <w:pPr>
        <w:rPr>
          <w:rFonts w:asciiTheme="minorHAnsi" w:hAnsiTheme="minorHAnsi"/>
          <w:b/>
        </w:rPr>
      </w:pPr>
    </w:p>
    <w:p w:rsidR="007C19E4" w:rsidRPr="009278F3" w:rsidRDefault="007C19E4" w:rsidP="0051661E">
      <w:pPr>
        <w:rPr>
          <w:rFonts w:asciiTheme="minorHAnsi" w:hAnsiTheme="minorHAnsi"/>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402"/>
        <w:gridCol w:w="1701"/>
        <w:gridCol w:w="1418"/>
      </w:tblGrid>
      <w:tr w:rsidR="007C19E4" w:rsidRPr="009278F3" w:rsidTr="000F2A28">
        <w:trPr>
          <w:trHeight w:val="364"/>
        </w:trPr>
        <w:tc>
          <w:tcPr>
            <w:tcW w:w="14142" w:type="dxa"/>
            <w:gridSpan w:val="5"/>
            <w:shd w:val="clear" w:color="auto" w:fill="8DB3E2" w:themeFill="text2" w:themeFillTint="66"/>
          </w:tcPr>
          <w:p w:rsidR="007C19E4" w:rsidRPr="009278F3" w:rsidRDefault="007C19E4" w:rsidP="007C19E4">
            <w:pPr>
              <w:pStyle w:val="Default"/>
              <w:rPr>
                <w:rFonts w:asciiTheme="minorHAnsi" w:hAnsiTheme="minorHAnsi"/>
                <w:sz w:val="22"/>
                <w:szCs w:val="22"/>
              </w:rPr>
            </w:pPr>
            <w:r w:rsidRPr="009278F3">
              <w:rPr>
                <w:rFonts w:asciiTheme="minorHAnsi" w:hAnsiTheme="minorHAnsi"/>
                <w:b/>
                <w:bCs/>
                <w:sz w:val="22"/>
                <w:szCs w:val="22"/>
              </w:rPr>
              <w:t xml:space="preserve">D: RESEARCHERS’ RESPONSIBILITIES </w:t>
            </w:r>
          </w:p>
          <w:p w:rsidR="007C19E4" w:rsidRPr="009278F3" w:rsidRDefault="007C19E4" w:rsidP="007C19E4">
            <w:pPr>
              <w:autoSpaceDE w:val="0"/>
              <w:autoSpaceDN w:val="0"/>
              <w:adjustRightInd w:val="0"/>
              <w:rPr>
                <w:rFonts w:asciiTheme="minorHAnsi" w:hAnsiTheme="minorHAnsi" w:cs="Calibri"/>
                <w:color w:val="000000"/>
                <w:lang w:val="en-GB" w:eastAsia="en-GB"/>
              </w:rPr>
            </w:pPr>
            <w:r w:rsidRPr="009278F3">
              <w:rPr>
                <w:rFonts w:asciiTheme="minorHAnsi" w:hAnsiTheme="minorHAnsi"/>
                <w:b/>
                <w:bCs/>
              </w:rPr>
              <w:t xml:space="preserve">Principle 5: Individual researchers share the responsibility for and need to pro-actively engage in their own personal and career development and lifelong learning. </w:t>
            </w:r>
          </w:p>
        </w:tc>
      </w:tr>
      <w:tr w:rsidR="007C19E4" w:rsidRPr="009278F3" w:rsidTr="000F2A28">
        <w:trPr>
          <w:trHeight w:val="111"/>
        </w:trPr>
        <w:tc>
          <w:tcPr>
            <w:tcW w:w="2802" w:type="dxa"/>
            <w:shd w:val="clear" w:color="auto" w:fill="C6D9F1" w:themeFill="text2" w:themeFillTint="33"/>
          </w:tcPr>
          <w:p w:rsidR="007C19E4" w:rsidRPr="009278F3" w:rsidRDefault="007C19E4"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Clause </w:t>
            </w:r>
          </w:p>
        </w:tc>
        <w:tc>
          <w:tcPr>
            <w:tcW w:w="4819" w:type="dxa"/>
            <w:shd w:val="clear" w:color="auto" w:fill="C6D9F1" w:themeFill="text2" w:themeFillTint="33"/>
          </w:tcPr>
          <w:p w:rsidR="007C19E4" w:rsidRPr="009278F3" w:rsidRDefault="007C19E4"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7C19E4" w:rsidRPr="009278F3" w:rsidRDefault="007C19E4"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7C19E4" w:rsidRPr="009278F3" w:rsidRDefault="007C19E4"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418" w:type="dxa"/>
            <w:shd w:val="clear" w:color="auto" w:fill="C6D9F1" w:themeFill="text2" w:themeFillTint="33"/>
          </w:tcPr>
          <w:p w:rsidR="007C19E4" w:rsidRPr="009278F3" w:rsidRDefault="007C19E4"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7C19E4" w:rsidRPr="009278F3" w:rsidTr="000F2A28">
        <w:trPr>
          <w:trHeight w:val="111"/>
        </w:trPr>
        <w:tc>
          <w:tcPr>
            <w:tcW w:w="2802" w:type="dxa"/>
            <w:shd w:val="clear" w:color="auto" w:fill="C6D9F1" w:themeFill="text2" w:themeFillTint="33"/>
          </w:tcPr>
          <w:p w:rsidR="007C19E4" w:rsidRPr="009278F3" w:rsidRDefault="007C19E4" w:rsidP="00EA58B3">
            <w:pPr>
              <w:pStyle w:val="Default"/>
              <w:rPr>
                <w:rFonts w:asciiTheme="minorHAnsi" w:hAnsiTheme="minorHAnsi"/>
                <w:sz w:val="22"/>
                <w:szCs w:val="22"/>
              </w:rPr>
            </w:pPr>
            <w:r w:rsidRPr="009278F3">
              <w:rPr>
                <w:rFonts w:asciiTheme="minorHAnsi" w:hAnsiTheme="minorHAnsi"/>
                <w:sz w:val="22"/>
                <w:szCs w:val="22"/>
              </w:rPr>
              <w:t>5.1</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are employed to advance knowledge and should exercise and develop increased capacity for independent, honest and critical thought throughout their careers. </w:t>
            </w:r>
          </w:p>
        </w:tc>
        <w:tc>
          <w:tcPr>
            <w:tcW w:w="4819" w:type="dxa"/>
          </w:tcPr>
          <w:p w:rsidR="007C19E4" w:rsidRPr="009278F3" w:rsidRDefault="003617E6" w:rsidP="00EA58B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Role profiles outline the responsibilities and expectations of research staff.</w:t>
            </w:r>
            <w:r w:rsidR="00954C0F" w:rsidRPr="009278F3">
              <w:rPr>
                <w:rFonts w:asciiTheme="minorHAnsi" w:hAnsiTheme="minorHAnsi" w:cs="Calibri"/>
                <w:bCs/>
                <w:iCs/>
                <w:color w:val="000000"/>
                <w:lang w:val="en-GB" w:eastAsia="en-GB"/>
              </w:rPr>
              <w:t xml:space="preserve"> </w:t>
            </w:r>
            <w:r w:rsidRPr="009278F3">
              <w:rPr>
                <w:rFonts w:asciiTheme="minorHAnsi" w:hAnsiTheme="minorHAnsi" w:cs="Calibri"/>
                <w:bCs/>
                <w:iCs/>
                <w:color w:val="000000"/>
                <w:lang w:val="en-GB" w:eastAsia="en-GB"/>
              </w:rPr>
              <w:t xml:space="preserve">These are available on the </w:t>
            </w:r>
            <w:r w:rsidR="002A5928" w:rsidRPr="009278F3">
              <w:rPr>
                <w:rFonts w:asciiTheme="minorHAnsi" w:hAnsiTheme="minorHAnsi" w:cs="Calibri"/>
                <w:bCs/>
                <w:iCs/>
                <w:color w:val="000000"/>
                <w:lang w:val="en-GB" w:eastAsia="en-GB"/>
              </w:rPr>
              <w:t>University’s website.</w:t>
            </w:r>
            <w:r w:rsidR="00954C0F" w:rsidRPr="009278F3">
              <w:rPr>
                <w:rFonts w:asciiTheme="minorHAnsi" w:hAnsiTheme="minorHAnsi" w:cs="Calibri"/>
                <w:bCs/>
                <w:iCs/>
                <w:color w:val="000000"/>
                <w:lang w:val="en-GB" w:eastAsia="en-GB"/>
              </w:rPr>
              <w:t xml:space="preserve"> </w:t>
            </w:r>
          </w:p>
          <w:p w:rsidR="003617E6" w:rsidRPr="009278F3" w:rsidRDefault="003617E6" w:rsidP="00EA58B3">
            <w:pPr>
              <w:autoSpaceDE w:val="0"/>
              <w:autoSpaceDN w:val="0"/>
              <w:adjustRightInd w:val="0"/>
              <w:rPr>
                <w:rFonts w:asciiTheme="minorHAnsi" w:hAnsiTheme="minorHAnsi" w:cs="Calibri"/>
                <w:bCs/>
                <w:iCs/>
                <w:color w:val="000000"/>
                <w:lang w:val="en-GB" w:eastAsia="en-GB"/>
              </w:rPr>
            </w:pPr>
          </w:p>
        </w:tc>
        <w:tc>
          <w:tcPr>
            <w:tcW w:w="3402"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c>
          <w:tcPr>
            <w:tcW w:w="1701"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c>
          <w:tcPr>
            <w:tcW w:w="1418"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r>
      <w:tr w:rsidR="007C19E4" w:rsidRPr="009278F3" w:rsidTr="000F2A28">
        <w:trPr>
          <w:trHeight w:val="111"/>
        </w:trPr>
        <w:tc>
          <w:tcPr>
            <w:tcW w:w="2802" w:type="dxa"/>
            <w:shd w:val="clear" w:color="auto" w:fill="C6D9F1" w:themeFill="text2" w:themeFillTint="33"/>
          </w:tcPr>
          <w:p w:rsidR="007C19E4" w:rsidRPr="009278F3" w:rsidRDefault="007C19E4" w:rsidP="00EA58B3">
            <w:pPr>
              <w:pStyle w:val="Default"/>
              <w:rPr>
                <w:rFonts w:asciiTheme="minorHAnsi" w:hAnsiTheme="minorHAnsi"/>
                <w:sz w:val="22"/>
                <w:szCs w:val="22"/>
              </w:rPr>
            </w:pPr>
            <w:r w:rsidRPr="009278F3">
              <w:rPr>
                <w:rFonts w:asciiTheme="minorHAnsi" w:hAnsiTheme="minorHAnsi"/>
                <w:sz w:val="22"/>
                <w:szCs w:val="22"/>
              </w:rPr>
              <w:t>5.2</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should develop their ability to transfer and exploit knowledge where </w:t>
            </w:r>
            <w:r w:rsidRPr="009278F3">
              <w:rPr>
                <w:rFonts w:asciiTheme="minorHAnsi" w:hAnsiTheme="minorHAnsi"/>
                <w:sz w:val="22"/>
                <w:szCs w:val="22"/>
              </w:rPr>
              <w:lastRenderedPageBreak/>
              <w:t xml:space="preserve">appropriate and facilitate its use in policy making and the commercialisation of research for the benefit of their employing organisation, as well as the wider society and economy as a whole. </w:t>
            </w:r>
          </w:p>
        </w:tc>
        <w:tc>
          <w:tcPr>
            <w:tcW w:w="4819" w:type="dxa"/>
          </w:tcPr>
          <w:p w:rsidR="002E2FFC" w:rsidRPr="009278F3" w:rsidRDefault="003617E6" w:rsidP="002E2FFC">
            <w:pPr>
              <w:pStyle w:val="Heading3"/>
              <w:ind w:left="0"/>
              <w:rPr>
                <w:rFonts w:cs="Arial"/>
                <w:b w:val="0"/>
                <w:sz w:val="22"/>
                <w:szCs w:val="22"/>
                <w:u w:val="none"/>
              </w:rPr>
            </w:pPr>
            <w:r w:rsidRPr="009278F3">
              <w:rPr>
                <w:rFonts w:cs="Calibri"/>
                <w:b w:val="0"/>
                <w:bCs/>
                <w:iCs/>
                <w:sz w:val="22"/>
                <w:szCs w:val="22"/>
                <w:u w:val="none"/>
                <w:lang w:eastAsia="en-GB"/>
              </w:rPr>
              <w:lastRenderedPageBreak/>
              <w:t>Research and Knowledge Exchange provide support for the commercialisation of research and its impact on wider society.</w:t>
            </w:r>
            <w:r w:rsidR="00954C0F" w:rsidRPr="009278F3">
              <w:rPr>
                <w:rFonts w:cs="Calibri"/>
                <w:b w:val="0"/>
                <w:bCs/>
                <w:iCs/>
                <w:sz w:val="22"/>
                <w:szCs w:val="22"/>
                <w:u w:val="none"/>
                <w:lang w:eastAsia="en-GB"/>
              </w:rPr>
              <w:t xml:space="preserve"> </w:t>
            </w:r>
            <w:r w:rsidR="002E2FFC" w:rsidRPr="009278F3">
              <w:rPr>
                <w:rFonts w:cs="Calibri"/>
                <w:b w:val="0"/>
                <w:bCs/>
                <w:iCs/>
                <w:sz w:val="22"/>
                <w:szCs w:val="22"/>
                <w:u w:val="none"/>
                <w:lang w:eastAsia="en-GB"/>
              </w:rPr>
              <w:t>This includes workshops on “</w:t>
            </w:r>
            <w:r w:rsidR="002E2FFC" w:rsidRPr="009278F3">
              <w:rPr>
                <w:rFonts w:cs="Arial"/>
                <w:b w:val="0"/>
                <w:sz w:val="22"/>
                <w:szCs w:val="22"/>
                <w:u w:val="none"/>
              </w:rPr>
              <w:t xml:space="preserve">Building Impact into your research” </w:t>
            </w:r>
            <w:r w:rsidR="002E2FFC" w:rsidRPr="009278F3">
              <w:rPr>
                <w:rFonts w:cs="Arial"/>
                <w:b w:val="0"/>
                <w:sz w:val="22"/>
                <w:szCs w:val="22"/>
                <w:u w:val="none"/>
              </w:rPr>
              <w:lastRenderedPageBreak/>
              <w:t>and “How to engage with stakeholders in research and knowledge exchange”.</w:t>
            </w:r>
            <w:r w:rsidR="00954C0F" w:rsidRPr="009278F3">
              <w:rPr>
                <w:rFonts w:cs="Arial"/>
                <w:b w:val="0"/>
                <w:sz w:val="22"/>
                <w:szCs w:val="22"/>
                <w:u w:val="none"/>
              </w:rPr>
              <w:t xml:space="preserve"> </w:t>
            </w:r>
          </w:p>
          <w:p w:rsidR="007C19E4" w:rsidRPr="009278F3" w:rsidRDefault="007C19E4" w:rsidP="00EA58B3">
            <w:pPr>
              <w:autoSpaceDE w:val="0"/>
              <w:autoSpaceDN w:val="0"/>
              <w:adjustRightInd w:val="0"/>
              <w:rPr>
                <w:rFonts w:asciiTheme="minorHAnsi" w:hAnsiTheme="minorHAnsi" w:cs="Calibri"/>
                <w:bCs/>
                <w:iCs/>
                <w:lang w:val="en-GB" w:eastAsia="en-GB"/>
              </w:rPr>
            </w:pPr>
          </w:p>
          <w:p w:rsidR="00A362F7" w:rsidRPr="009278F3" w:rsidRDefault="00A362F7" w:rsidP="00A362F7">
            <w:pPr>
              <w:pStyle w:val="Heading3"/>
              <w:ind w:left="0"/>
              <w:rPr>
                <w:rFonts w:cs="Arial"/>
                <w:b w:val="0"/>
                <w:sz w:val="22"/>
                <w:szCs w:val="22"/>
                <w:u w:val="none"/>
              </w:rPr>
            </w:pPr>
            <w:r w:rsidRPr="009278F3">
              <w:rPr>
                <w:rFonts w:cs="Arial"/>
                <w:b w:val="0"/>
                <w:sz w:val="22"/>
                <w:szCs w:val="22"/>
                <w:u w:val="none"/>
              </w:rPr>
              <w:t>MMU sees research and knowledge exchange as a continuum of activity as articulated in its strategy. Staff are advised on how to optimise the value of research using knowledge exchange and the knowledge exchange team (in Faculties and centrally) has been expanded to support the exploitation of research for the benefit of wider society and the economy.</w:t>
            </w:r>
            <w:r w:rsidR="00954C0F" w:rsidRPr="009278F3">
              <w:rPr>
                <w:rFonts w:cs="Arial"/>
                <w:b w:val="0"/>
                <w:sz w:val="22"/>
                <w:szCs w:val="22"/>
                <w:u w:val="none"/>
              </w:rPr>
              <w:t xml:space="preserve"> </w:t>
            </w:r>
          </w:p>
          <w:p w:rsidR="00A362F7" w:rsidRPr="009278F3" w:rsidRDefault="00A362F7" w:rsidP="00EA58B3">
            <w:pPr>
              <w:autoSpaceDE w:val="0"/>
              <w:autoSpaceDN w:val="0"/>
              <w:adjustRightInd w:val="0"/>
              <w:rPr>
                <w:rFonts w:asciiTheme="minorHAnsi" w:hAnsiTheme="minorHAnsi" w:cs="Calibri"/>
                <w:bCs/>
                <w:iCs/>
                <w:lang w:val="en-GB" w:eastAsia="en-GB"/>
              </w:rPr>
            </w:pPr>
          </w:p>
        </w:tc>
        <w:tc>
          <w:tcPr>
            <w:tcW w:w="3402"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c>
          <w:tcPr>
            <w:tcW w:w="1701"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c>
          <w:tcPr>
            <w:tcW w:w="1418" w:type="dxa"/>
          </w:tcPr>
          <w:p w:rsidR="007C19E4" w:rsidRPr="009278F3" w:rsidRDefault="007C19E4" w:rsidP="00EA58B3">
            <w:pPr>
              <w:autoSpaceDE w:val="0"/>
              <w:autoSpaceDN w:val="0"/>
              <w:adjustRightInd w:val="0"/>
              <w:rPr>
                <w:rFonts w:asciiTheme="minorHAnsi" w:hAnsiTheme="minorHAnsi" w:cs="Calibri"/>
                <w:b/>
                <w:bCs/>
                <w:i/>
                <w:iCs/>
                <w:color w:val="000000"/>
                <w:lang w:val="en-GB" w:eastAsia="en-GB"/>
              </w:rPr>
            </w:pPr>
          </w:p>
        </w:tc>
      </w:tr>
      <w:tr w:rsidR="007C19E4" w:rsidRPr="009278F3" w:rsidTr="000F2A28">
        <w:trPr>
          <w:trHeight w:val="111"/>
        </w:trPr>
        <w:tc>
          <w:tcPr>
            <w:tcW w:w="2802" w:type="dxa"/>
            <w:shd w:val="clear" w:color="auto" w:fill="C6D9F1" w:themeFill="text2" w:themeFillTint="33"/>
          </w:tcPr>
          <w:p w:rsidR="007C19E4" w:rsidRPr="009278F3" w:rsidRDefault="007C19E4" w:rsidP="00EA58B3">
            <w:pPr>
              <w:pStyle w:val="Default"/>
              <w:rPr>
                <w:rFonts w:asciiTheme="minorHAnsi" w:eastAsia="MS Gothic" w:hAnsiTheme="minorHAnsi"/>
                <w:sz w:val="22"/>
                <w:szCs w:val="22"/>
              </w:rPr>
            </w:pPr>
            <w:r w:rsidRPr="009278F3">
              <w:rPr>
                <w:rFonts w:asciiTheme="minorHAnsi" w:eastAsia="MS Gothic" w:hAnsiTheme="minorHAnsi"/>
                <w:sz w:val="22"/>
                <w:szCs w:val="22"/>
              </w:rPr>
              <w:t>5.3</w:t>
            </w:r>
            <w:r w:rsidR="00954C0F" w:rsidRPr="009278F3">
              <w:rPr>
                <w:rFonts w:asciiTheme="minorHAnsi" w:eastAsia="MS Gothic" w:hAnsiTheme="minorHAnsi"/>
                <w:sz w:val="22"/>
                <w:szCs w:val="22"/>
              </w:rPr>
              <w:t xml:space="preserve"> </w:t>
            </w:r>
            <w:r w:rsidRPr="009278F3">
              <w:rPr>
                <w:rFonts w:asciiTheme="minorHAnsi" w:hAnsiTheme="minorHAnsi"/>
                <w:sz w:val="22"/>
                <w:szCs w:val="22"/>
              </w:rPr>
              <w:t>Researchers should recognise their responsibility to conduct and disseminate research results in an honest and ethical manner and to contribute to the wider body of knowledge.</w:t>
            </w:r>
            <w:r w:rsidR="00954C0F" w:rsidRPr="009278F3">
              <w:rPr>
                <w:rFonts w:asciiTheme="minorHAnsi" w:hAnsiTheme="minorHAnsi"/>
                <w:sz w:val="22"/>
                <w:szCs w:val="22"/>
              </w:rPr>
              <w:t xml:space="preserve"> </w:t>
            </w:r>
          </w:p>
        </w:tc>
        <w:tc>
          <w:tcPr>
            <w:tcW w:w="4819" w:type="dxa"/>
          </w:tcPr>
          <w:p w:rsidR="007C19E4" w:rsidRPr="009278F3" w:rsidRDefault="003617E6" w:rsidP="009E0418">
            <w:pPr>
              <w:rPr>
                <w:rFonts w:asciiTheme="minorHAnsi" w:hAnsiTheme="minorHAnsi"/>
                <w:color w:val="7030A0"/>
              </w:rPr>
            </w:pPr>
            <w:r w:rsidRPr="009278F3">
              <w:rPr>
                <w:rFonts w:asciiTheme="minorHAnsi" w:hAnsiTheme="minorHAnsi"/>
                <w:bCs/>
              </w:rPr>
              <w:t>T</w:t>
            </w:r>
            <w:r w:rsidR="009E0418" w:rsidRPr="009278F3">
              <w:rPr>
                <w:rFonts w:asciiTheme="minorHAnsi" w:hAnsiTheme="minorHAnsi"/>
                <w:bCs/>
              </w:rPr>
              <w:t xml:space="preserve">he Research and Knowledge Exchange Team offer training in </w:t>
            </w:r>
            <w:r w:rsidR="009E0418" w:rsidRPr="009278F3">
              <w:rPr>
                <w:rFonts w:asciiTheme="minorHAnsi" w:hAnsiTheme="minorHAnsi"/>
              </w:rPr>
              <w:t>University Ethical Procedures</w:t>
            </w:r>
            <w:r w:rsidR="009E0418" w:rsidRPr="009278F3">
              <w:rPr>
                <w:rFonts w:asciiTheme="minorHAnsi" w:hAnsiTheme="minorHAnsi"/>
                <w:bCs/>
              </w:rPr>
              <w:t xml:space="preserve"> and regular </w:t>
            </w:r>
            <w:r w:rsidR="009E0418" w:rsidRPr="009278F3">
              <w:rPr>
                <w:rFonts w:asciiTheme="minorHAnsi" w:hAnsiTheme="minorHAnsi"/>
              </w:rPr>
              <w:t>update sessions for members of University Ethics Committee.</w:t>
            </w:r>
            <w:r w:rsidR="00954C0F" w:rsidRPr="009278F3">
              <w:rPr>
                <w:rFonts w:asciiTheme="minorHAnsi" w:hAnsiTheme="minorHAnsi"/>
              </w:rPr>
              <w:t xml:space="preserve"> </w:t>
            </w:r>
          </w:p>
        </w:tc>
        <w:tc>
          <w:tcPr>
            <w:tcW w:w="3402" w:type="dxa"/>
          </w:tcPr>
          <w:p w:rsidR="007C19E4" w:rsidRPr="009278F3" w:rsidRDefault="00331963" w:rsidP="0033196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An MMU Research Governance Group to be established to oversee research governance and ensure compliance with the Concordat to support Research Excellence</w:t>
            </w:r>
          </w:p>
        </w:tc>
        <w:tc>
          <w:tcPr>
            <w:tcW w:w="1701" w:type="dxa"/>
          </w:tcPr>
          <w:p w:rsidR="007C19E4" w:rsidRPr="009278F3" w:rsidRDefault="00331963" w:rsidP="00EA58B3">
            <w:pPr>
              <w:autoSpaceDE w:val="0"/>
              <w:autoSpaceDN w:val="0"/>
              <w:adjustRightInd w:val="0"/>
              <w:rPr>
                <w:rFonts w:asciiTheme="minorHAnsi" w:hAnsiTheme="minorHAnsi" w:cs="Calibri"/>
                <w:bCs/>
                <w:iCs/>
                <w:color w:val="000000"/>
                <w:lang w:val="en-GB" w:eastAsia="en-GB"/>
              </w:rPr>
            </w:pPr>
            <w:r w:rsidRPr="009278F3">
              <w:rPr>
                <w:rFonts w:asciiTheme="minorHAnsi" w:hAnsiTheme="minorHAnsi" w:cs="Calibri"/>
                <w:bCs/>
                <w:iCs/>
                <w:color w:val="000000"/>
                <w:lang w:val="en-GB" w:eastAsia="en-GB"/>
              </w:rPr>
              <w:t>Gill Hemus, HR Director and Dave Raper, Director of RKE</w:t>
            </w:r>
            <w:r w:rsidR="002073BD">
              <w:rPr>
                <w:rFonts w:asciiTheme="minorHAnsi" w:hAnsiTheme="minorHAnsi" w:cs="Calibri"/>
                <w:bCs/>
                <w:iCs/>
                <w:color w:val="000000"/>
                <w:lang w:val="en-GB" w:eastAsia="en-GB"/>
              </w:rPr>
              <w:t>, Cathy Urquhart, Head of Research</w:t>
            </w:r>
          </w:p>
        </w:tc>
        <w:tc>
          <w:tcPr>
            <w:tcW w:w="1418" w:type="dxa"/>
          </w:tcPr>
          <w:p w:rsidR="007C19E4" w:rsidRPr="002073BD" w:rsidRDefault="002073BD" w:rsidP="00EA58B3">
            <w:pPr>
              <w:autoSpaceDE w:val="0"/>
              <w:autoSpaceDN w:val="0"/>
              <w:adjustRightInd w:val="0"/>
              <w:rPr>
                <w:rFonts w:asciiTheme="minorHAnsi" w:hAnsiTheme="minorHAnsi" w:cs="Calibri"/>
                <w:bCs/>
                <w:iCs/>
                <w:color w:val="000000"/>
                <w:lang w:val="en-GB" w:eastAsia="en-GB"/>
              </w:rPr>
            </w:pPr>
            <w:r>
              <w:rPr>
                <w:rFonts w:asciiTheme="minorHAnsi" w:hAnsiTheme="minorHAnsi" w:cs="Calibri"/>
                <w:bCs/>
                <w:iCs/>
                <w:color w:val="000000"/>
                <w:lang w:val="en-GB" w:eastAsia="en-GB"/>
              </w:rPr>
              <w:t>Monthly</w:t>
            </w:r>
          </w:p>
        </w:tc>
      </w:tr>
      <w:tr w:rsidR="00E303B3" w:rsidRPr="009278F3" w:rsidTr="000F2A28">
        <w:trPr>
          <w:trHeight w:val="111"/>
        </w:trPr>
        <w:tc>
          <w:tcPr>
            <w:tcW w:w="2802" w:type="dxa"/>
            <w:shd w:val="clear" w:color="auto" w:fill="C6D9F1" w:themeFill="text2" w:themeFillTint="33"/>
          </w:tcPr>
          <w:p w:rsidR="00E303B3" w:rsidRPr="009278F3" w:rsidRDefault="00E303B3" w:rsidP="00EA58B3">
            <w:pPr>
              <w:pStyle w:val="Default"/>
              <w:rPr>
                <w:rFonts w:asciiTheme="minorHAnsi" w:hAnsiTheme="minorHAnsi"/>
                <w:sz w:val="22"/>
                <w:szCs w:val="22"/>
              </w:rPr>
            </w:pPr>
            <w:r w:rsidRPr="009278F3">
              <w:rPr>
                <w:rFonts w:asciiTheme="minorHAnsi" w:hAnsiTheme="minorHAnsi"/>
                <w:sz w:val="22"/>
                <w:szCs w:val="22"/>
              </w:rPr>
              <w:t>5.4</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should also be aware that the skills and achievements required to move on from a research position may not be the same as the skills and achievements which they displayed to reach that position. </w:t>
            </w:r>
          </w:p>
        </w:tc>
        <w:tc>
          <w:tcPr>
            <w:tcW w:w="4819" w:type="dxa"/>
          </w:tcPr>
          <w:p w:rsidR="00E303B3" w:rsidRPr="009278F3" w:rsidRDefault="00E303B3" w:rsidP="007C19E4">
            <w:pPr>
              <w:pStyle w:val="Default"/>
              <w:rPr>
                <w:rFonts w:asciiTheme="minorHAnsi" w:hAnsiTheme="minorHAnsi"/>
                <w:sz w:val="22"/>
                <w:szCs w:val="22"/>
              </w:rPr>
            </w:pPr>
            <w:r w:rsidRPr="009278F3">
              <w:rPr>
                <w:rFonts w:asciiTheme="minorHAnsi" w:hAnsiTheme="minorHAnsi"/>
                <w:sz w:val="22"/>
                <w:szCs w:val="22"/>
              </w:rPr>
              <w:t xml:space="preserve">Role profiles, job descriptions and person specifications make this clear. </w:t>
            </w:r>
          </w:p>
          <w:p w:rsidR="00E303B3" w:rsidRPr="009278F3" w:rsidRDefault="00E303B3" w:rsidP="00EA58B3">
            <w:pPr>
              <w:pStyle w:val="Default"/>
              <w:rPr>
                <w:rFonts w:asciiTheme="minorHAnsi" w:hAnsiTheme="minorHAnsi" w:cs="Calibri"/>
                <w:b/>
                <w:bCs/>
                <w:iCs/>
                <w:sz w:val="22"/>
                <w:szCs w:val="22"/>
              </w:rPr>
            </w:pPr>
          </w:p>
        </w:tc>
        <w:tc>
          <w:tcPr>
            <w:tcW w:w="3402" w:type="dxa"/>
          </w:tcPr>
          <w:p w:rsidR="00E303B3" w:rsidRPr="009278F3" w:rsidRDefault="00E303B3" w:rsidP="00C44506">
            <w:pPr>
              <w:autoSpaceDE w:val="0"/>
              <w:autoSpaceDN w:val="0"/>
              <w:adjustRightInd w:val="0"/>
              <w:rPr>
                <w:rFonts w:asciiTheme="minorHAnsi" w:hAnsiTheme="minorHAnsi"/>
                <w:lang w:val="en-GB"/>
              </w:rPr>
            </w:pPr>
            <w:r w:rsidRPr="009278F3">
              <w:rPr>
                <w:rFonts w:asciiTheme="minorHAnsi" w:hAnsiTheme="minorHAnsi"/>
                <w:lang w:val="en-GB"/>
              </w:rPr>
              <w:t>Complete the University’s career escalator project (detail outlined at 2.3).</w:t>
            </w:r>
            <w:r w:rsidR="00954C0F" w:rsidRPr="009278F3">
              <w:rPr>
                <w:rFonts w:asciiTheme="minorHAnsi" w:hAnsiTheme="minorHAnsi"/>
                <w:lang w:val="en-GB"/>
              </w:rPr>
              <w:t xml:space="preserve"> </w:t>
            </w:r>
          </w:p>
        </w:tc>
        <w:tc>
          <w:tcPr>
            <w:tcW w:w="1701" w:type="dxa"/>
          </w:tcPr>
          <w:p w:rsidR="00E303B3" w:rsidRPr="009278F3" w:rsidRDefault="00E303B3" w:rsidP="00C44506">
            <w:pPr>
              <w:autoSpaceDE w:val="0"/>
              <w:autoSpaceDN w:val="0"/>
              <w:adjustRightInd w:val="0"/>
              <w:rPr>
                <w:rFonts w:asciiTheme="minorHAnsi" w:hAnsiTheme="minorHAnsi"/>
                <w:b/>
                <w:lang w:val="en-GB"/>
              </w:rPr>
            </w:pPr>
            <w:r w:rsidRPr="009278F3">
              <w:rPr>
                <w:rFonts w:asciiTheme="minorHAnsi" w:hAnsiTheme="minorHAnsi"/>
                <w:lang w:val="en-GB"/>
              </w:rPr>
              <w:t>Josie Elson, Head of Organisation Development, Training and Diversity</w:t>
            </w:r>
          </w:p>
        </w:tc>
        <w:tc>
          <w:tcPr>
            <w:tcW w:w="1418" w:type="dxa"/>
          </w:tcPr>
          <w:p w:rsidR="00E303B3" w:rsidRPr="009278F3" w:rsidRDefault="00E303B3" w:rsidP="00C44506">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6F433B" w:rsidRPr="009278F3" w:rsidTr="000F2A28">
        <w:trPr>
          <w:trHeight w:val="111"/>
        </w:trPr>
        <w:tc>
          <w:tcPr>
            <w:tcW w:w="2802" w:type="dxa"/>
            <w:shd w:val="clear" w:color="auto" w:fill="C6D9F1" w:themeFill="text2" w:themeFillTint="33"/>
          </w:tcPr>
          <w:p w:rsidR="006F433B" w:rsidRPr="009278F3" w:rsidRDefault="006F433B" w:rsidP="00EA58B3">
            <w:pPr>
              <w:pStyle w:val="Default"/>
              <w:rPr>
                <w:rFonts w:asciiTheme="minorHAnsi" w:hAnsiTheme="minorHAnsi"/>
                <w:sz w:val="22"/>
                <w:szCs w:val="22"/>
              </w:rPr>
            </w:pPr>
            <w:r w:rsidRPr="009278F3">
              <w:rPr>
                <w:rFonts w:asciiTheme="minorHAnsi" w:hAnsiTheme="minorHAnsi"/>
                <w:sz w:val="22"/>
                <w:szCs w:val="22"/>
              </w:rPr>
              <w:t>5.5</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should recognise that the primary responsibility for managing and pursuing their career is theirs. Accordingly, they should identify training needs and actively seek out </w:t>
            </w:r>
            <w:r w:rsidRPr="009278F3">
              <w:rPr>
                <w:rFonts w:asciiTheme="minorHAnsi" w:hAnsiTheme="minorHAnsi"/>
                <w:sz w:val="22"/>
                <w:szCs w:val="22"/>
              </w:rPr>
              <w:lastRenderedPageBreak/>
              <w:t xml:space="preserve">opportunities for learning and development in order to further that career and take personal responsibility for their choices. Research managers and employers also have a responsibility to provide honest advice and appropriate structures, and to equip researchers with the tools to manage their own careers. Research managers should encourage research staff under their supervision to attend appropriate training and career development courses and events. </w:t>
            </w:r>
          </w:p>
        </w:tc>
        <w:tc>
          <w:tcPr>
            <w:tcW w:w="4819" w:type="dxa"/>
          </w:tcPr>
          <w:p w:rsidR="006F433B" w:rsidRPr="009278F3" w:rsidRDefault="006F433B" w:rsidP="00EA58B3">
            <w:pPr>
              <w:rPr>
                <w:rFonts w:asciiTheme="minorHAnsi" w:hAnsiTheme="minorHAnsi"/>
                <w:bCs/>
              </w:rPr>
            </w:pPr>
            <w:r w:rsidRPr="009278F3">
              <w:rPr>
                <w:rFonts w:asciiTheme="minorHAnsi" w:hAnsiTheme="minorHAnsi"/>
                <w:bCs/>
              </w:rPr>
              <w:lastRenderedPageBreak/>
              <w:t>The University’s PDR Scheme adopts this ethos to career development for all staff.</w:t>
            </w:r>
            <w:r w:rsidR="00954C0F" w:rsidRPr="009278F3">
              <w:rPr>
                <w:rFonts w:asciiTheme="minorHAnsi" w:hAnsiTheme="minorHAnsi"/>
                <w:bCs/>
              </w:rPr>
              <w:t xml:space="preserve"> </w:t>
            </w:r>
            <w:r w:rsidRPr="009278F3">
              <w:rPr>
                <w:rFonts w:asciiTheme="minorHAnsi" w:hAnsiTheme="minorHAnsi"/>
                <w:bCs/>
              </w:rPr>
              <w:t xml:space="preserve">Details can be found on the University’s website at: </w:t>
            </w:r>
          </w:p>
          <w:p w:rsidR="006F433B" w:rsidRPr="009278F3" w:rsidRDefault="00DA44F5" w:rsidP="00EA58B3">
            <w:pPr>
              <w:rPr>
                <w:rFonts w:asciiTheme="minorHAnsi" w:hAnsiTheme="minorHAnsi"/>
                <w:bCs/>
              </w:rPr>
            </w:pPr>
            <w:hyperlink r:id="rId41" w:history="1">
              <w:r w:rsidR="006F433B" w:rsidRPr="009278F3">
                <w:rPr>
                  <w:rStyle w:val="Hyperlink"/>
                  <w:rFonts w:asciiTheme="minorHAnsi" w:hAnsiTheme="minorHAnsi"/>
                  <w:bCs/>
                </w:rPr>
                <w:t>http://www.mmu.ac.uk/humanresources/policy/general.php</w:t>
              </w:r>
            </w:hyperlink>
          </w:p>
          <w:p w:rsidR="006F433B" w:rsidRPr="009278F3" w:rsidRDefault="006F433B" w:rsidP="00EA58B3">
            <w:pPr>
              <w:rPr>
                <w:rFonts w:asciiTheme="minorHAnsi" w:hAnsiTheme="minorHAnsi"/>
                <w:bCs/>
              </w:rPr>
            </w:pPr>
          </w:p>
          <w:p w:rsidR="00A362F7" w:rsidRPr="009278F3" w:rsidRDefault="00A362F7" w:rsidP="00A362F7">
            <w:pPr>
              <w:rPr>
                <w:rFonts w:asciiTheme="minorHAnsi" w:hAnsiTheme="minorHAnsi"/>
                <w:bCs/>
              </w:rPr>
            </w:pPr>
            <w:r w:rsidRPr="009278F3">
              <w:rPr>
                <w:rFonts w:asciiTheme="minorHAnsi" w:hAnsiTheme="minorHAnsi"/>
                <w:bCs/>
              </w:rPr>
              <w:t xml:space="preserve">All researchers are signed up to research </w:t>
            </w:r>
            <w:r w:rsidRPr="009278F3">
              <w:rPr>
                <w:rFonts w:asciiTheme="minorHAnsi" w:hAnsiTheme="minorHAnsi"/>
                <w:bCs/>
              </w:rPr>
              <w:lastRenderedPageBreak/>
              <w:t>professional using key words that “push out” relevant career development opportunities and funding alerts to staff.</w:t>
            </w:r>
            <w:r w:rsidR="00954C0F" w:rsidRPr="009278F3">
              <w:rPr>
                <w:rFonts w:asciiTheme="minorHAnsi" w:hAnsiTheme="minorHAnsi"/>
                <w:bCs/>
              </w:rPr>
              <w:t xml:space="preserve"> </w:t>
            </w:r>
          </w:p>
        </w:tc>
        <w:tc>
          <w:tcPr>
            <w:tcW w:w="3402" w:type="dxa"/>
          </w:tcPr>
          <w:p w:rsidR="006F433B" w:rsidRPr="009278F3" w:rsidRDefault="006F433B" w:rsidP="00EA58B3">
            <w:pPr>
              <w:autoSpaceDE w:val="0"/>
              <w:autoSpaceDN w:val="0"/>
              <w:adjustRightInd w:val="0"/>
              <w:rPr>
                <w:rFonts w:asciiTheme="minorHAnsi" w:hAnsiTheme="minorHAnsi" w:cs="Calibri"/>
                <w:b/>
                <w:bCs/>
                <w:i/>
                <w:iCs/>
                <w:color w:val="000000"/>
                <w:lang w:val="en-GB" w:eastAsia="en-GB"/>
              </w:rPr>
            </w:pPr>
          </w:p>
        </w:tc>
        <w:tc>
          <w:tcPr>
            <w:tcW w:w="1701" w:type="dxa"/>
          </w:tcPr>
          <w:p w:rsidR="006F433B" w:rsidRPr="009278F3" w:rsidRDefault="006F433B" w:rsidP="00EA58B3">
            <w:pPr>
              <w:autoSpaceDE w:val="0"/>
              <w:autoSpaceDN w:val="0"/>
              <w:adjustRightInd w:val="0"/>
              <w:rPr>
                <w:rFonts w:asciiTheme="minorHAnsi" w:hAnsiTheme="minorHAnsi" w:cs="Calibri"/>
                <w:b/>
                <w:bCs/>
                <w:i/>
                <w:iCs/>
                <w:color w:val="000000"/>
                <w:lang w:val="en-GB" w:eastAsia="en-GB"/>
              </w:rPr>
            </w:pPr>
          </w:p>
        </w:tc>
        <w:tc>
          <w:tcPr>
            <w:tcW w:w="1418" w:type="dxa"/>
          </w:tcPr>
          <w:p w:rsidR="006F433B" w:rsidRPr="009278F3" w:rsidRDefault="006F433B" w:rsidP="00EA58B3">
            <w:pPr>
              <w:autoSpaceDE w:val="0"/>
              <w:autoSpaceDN w:val="0"/>
              <w:adjustRightInd w:val="0"/>
              <w:rPr>
                <w:rFonts w:asciiTheme="minorHAnsi" w:hAnsiTheme="minorHAnsi" w:cs="Calibri"/>
                <w:b/>
                <w:bCs/>
                <w:i/>
                <w:iCs/>
                <w:color w:val="000000"/>
                <w:lang w:val="en-GB" w:eastAsia="en-GB"/>
              </w:rPr>
            </w:pPr>
          </w:p>
        </w:tc>
      </w:tr>
      <w:tr w:rsidR="006F433B" w:rsidRPr="009278F3" w:rsidTr="000F2A28">
        <w:trPr>
          <w:trHeight w:val="111"/>
        </w:trPr>
        <w:tc>
          <w:tcPr>
            <w:tcW w:w="2802" w:type="dxa"/>
            <w:shd w:val="clear" w:color="auto" w:fill="C6D9F1" w:themeFill="text2" w:themeFillTint="33"/>
          </w:tcPr>
          <w:p w:rsidR="006F433B" w:rsidRPr="009278F3" w:rsidRDefault="006F433B" w:rsidP="007C19E4">
            <w:pPr>
              <w:pStyle w:val="Default"/>
              <w:rPr>
                <w:rFonts w:asciiTheme="minorHAnsi" w:hAnsiTheme="minorHAnsi"/>
                <w:sz w:val="22"/>
                <w:szCs w:val="22"/>
              </w:rPr>
            </w:pPr>
            <w:r w:rsidRPr="009278F3">
              <w:rPr>
                <w:rFonts w:asciiTheme="minorHAnsi" w:hAnsiTheme="minorHAnsi"/>
                <w:sz w:val="22"/>
                <w:szCs w:val="22"/>
              </w:rPr>
              <w:t>5.6</w:t>
            </w:r>
            <w:r w:rsidR="00954C0F" w:rsidRPr="009278F3">
              <w:rPr>
                <w:rFonts w:asciiTheme="minorHAnsi" w:hAnsiTheme="minorHAnsi"/>
                <w:sz w:val="22"/>
                <w:szCs w:val="22"/>
              </w:rPr>
              <w:t xml:space="preserve"> </w:t>
            </w:r>
            <w:r w:rsidRPr="009278F3">
              <w:rPr>
                <w:rFonts w:asciiTheme="minorHAnsi" w:hAnsiTheme="minorHAnsi"/>
                <w:sz w:val="22"/>
                <w:szCs w:val="22"/>
              </w:rPr>
              <w:t xml:space="preserve">Researchers should ensure that their career development requirements and activities are regularly discussed, monitored and evaluated throughout the year in discussion with their research manager and mentor, and that they commit themselves fully to all such activities. Researchers are encouraged to record their Personal Development </w:t>
            </w:r>
          </w:p>
          <w:p w:rsidR="006F433B" w:rsidRPr="009278F3" w:rsidRDefault="006F433B" w:rsidP="00EA58B3">
            <w:pPr>
              <w:pStyle w:val="Default"/>
              <w:rPr>
                <w:rFonts w:asciiTheme="minorHAnsi" w:hAnsiTheme="minorHAnsi"/>
                <w:sz w:val="22"/>
                <w:szCs w:val="22"/>
              </w:rPr>
            </w:pPr>
            <w:r w:rsidRPr="009278F3">
              <w:rPr>
                <w:rFonts w:asciiTheme="minorHAnsi" w:hAnsiTheme="minorHAnsi"/>
                <w:sz w:val="22"/>
                <w:szCs w:val="22"/>
              </w:rPr>
              <w:t xml:space="preserve">Planning (PDP) and CPD activities, a log of which may be presented to current and </w:t>
            </w:r>
            <w:r w:rsidRPr="009278F3">
              <w:rPr>
                <w:rFonts w:asciiTheme="minorHAnsi" w:hAnsiTheme="minorHAnsi"/>
                <w:sz w:val="22"/>
                <w:szCs w:val="22"/>
              </w:rPr>
              <w:lastRenderedPageBreak/>
              <w:t xml:space="preserve">future employers as appropriate. </w:t>
            </w:r>
          </w:p>
        </w:tc>
        <w:tc>
          <w:tcPr>
            <w:tcW w:w="4819" w:type="dxa"/>
          </w:tcPr>
          <w:p w:rsidR="006F433B" w:rsidRPr="009278F3" w:rsidRDefault="006F433B" w:rsidP="00EA58B3">
            <w:pPr>
              <w:rPr>
                <w:rFonts w:asciiTheme="minorHAnsi" w:hAnsiTheme="minorHAnsi"/>
                <w:bCs/>
              </w:rPr>
            </w:pPr>
            <w:r w:rsidRPr="009278F3">
              <w:rPr>
                <w:rFonts w:asciiTheme="minorHAnsi" w:hAnsiTheme="minorHAnsi"/>
                <w:bCs/>
              </w:rPr>
              <w:lastRenderedPageBreak/>
              <w:t>Mandatory PDR process facilitates career development discussions between research staff and their managers.</w:t>
            </w:r>
            <w:r w:rsidR="00954C0F" w:rsidRPr="009278F3">
              <w:rPr>
                <w:rFonts w:asciiTheme="minorHAnsi" w:hAnsiTheme="minorHAnsi"/>
                <w:bCs/>
              </w:rPr>
              <w:t xml:space="preserve"> </w:t>
            </w:r>
          </w:p>
        </w:tc>
        <w:tc>
          <w:tcPr>
            <w:tcW w:w="3402" w:type="dxa"/>
          </w:tcPr>
          <w:p w:rsidR="006F433B" w:rsidRPr="009278F3" w:rsidRDefault="006F433B" w:rsidP="00EB218C">
            <w:pPr>
              <w:autoSpaceDE w:val="0"/>
              <w:autoSpaceDN w:val="0"/>
              <w:adjustRightInd w:val="0"/>
              <w:rPr>
                <w:rFonts w:asciiTheme="minorHAnsi" w:hAnsiTheme="minorHAnsi"/>
                <w:color w:val="000000"/>
                <w:lang w:val="en-GB"/>
              </w:rPr>
            </w:pPr>
          </w:p>
        </w:tc>
        <w:tc>
          <w:tcPr>
            <w:tcW w:w="1701" w:type="dxa"/>
          </w:tcPr>
          <w:p w:rsidR="006F433B" w:rsidRPr="009278F3" w:rsidRDefault="006F433B" w:rsidP="00EA58B3">
            <w:pPr>
              <w:autoSpaceDE w:val="0"/>
              <w:autoSpaceDN w:val="0"/>
              <w:adjustRightInd w:val="0"/>
              <w:rPr>
                <w:rFonts w:asciiTheme="minorHAnsi" w:hAnsiTheme="minorHAnsi" w:cs="Calibri"/>
                <w:b/>
                <w:bCs/>
                <w:i/>
                <w:iCs/>
                <w:color w:val="000000"/>
                <w:lang w:val="en-GB" w:eastAsia="en-GB"/>
              </w:rPr>
            </w:pPr>
          </w:p>
        </w:tc>
        <w:tc>
          <w:tcPr>
            <w:tcW w:w="1418" w:type="dxa"/>
          </w:tcPr>
          <w:p w:rsidR="006F433B" w:rsidRPr="009278F3" w:rsidRDefault="006F433B" w:rsidP="00EA58B3">
            <w:pPr>
              <w:autoSpaceDE w:val="0"/>
              <w:autoSpaceDN w:val="0"/>
              <w:adjustRightInd w:val="0"/>
              <w:rPr>
                <w:rFonts w:asciiTheme="minorHAnsi" w:hAnsiTheme="minorHAnsi" w:cs="Calibri"/>
                <w:b/>
                <w:bCs/>
                <w:i/>
                <w:iCs/>
                <w:color w:val="000000"/>
                <w:lang w:val="en-GB" w:eastAsia="en-GB"/>
              </w:rPr>
            </w:pPr>
          </w:p>
        </w:tc>
      </w:tr>
    </w:tbl>
    <w:p w:rsidR="007C19E4" w:rsidRPr="009278F3" w:rsidRDefault="007C19E4" w:rsidP="0051661E">
      <w:pPr>
        <w:rPr>
          <w:rFonts w:asciiTheme="minorHAnsi" w:hAnsiTheme="minorHAnsi"/>
          <w:b/>
        </w:rPr>
      </w:pPr>
    </w:p>
    <w:p w:rsidR="007C19E4" w:rsidRPr="009278F3" w:rsidRDefault="007C19E4" w:rsidP="0051661E">
      <w:pPr>
        <w:rPr>
          <w:rFonts w:asciiTheme="minorHAnsi" w:hAnsiTheme="minorHAnsi"/>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5180"/>
        <w:gridCol w:w="3402"/>
        <w:gridCol w:w="1701"/>
        <w:gridCol w:w="1418"/>
      </w:tblGrid>
      <w:tr w:rsidR="00831E54" w:rsidRPr="009278F3" w:rsidTr="000F2A28">
        <w:trPr>
          <w:trHeight w:val="364"/>
          <w:tblHeader/>
        </w:trPr>
        <w:tc>
          <w:tcPr>
            <w:tcW w:w="14142" w:type="dxa"/>
            <w:gridSpan w:val="5"/>
            <w:shd w:val="clear" w:color="auto" w:fill="8DB3E2" w:themeFill="text2" w:themeFillTint="66"/>
          </w:tcPr>
          <w:p w:rsidR="00831E54" w:rsidRPr="009278F3" w:rsidRDefault="00831E54" w:rsidP="000F2947">
            <w:pPr>
              <w:pStyle w:val="Default"/>
              <w:rPr>
                <w:rFonts w:asciiTheme="minorHAnsi" w:hAnsiTheme="minorHAnsi"/>
                <w:sz w:val="22"/>
                <w:szCs w:val="22"/>
              </w:rPr>
            </w:pPr>
            <w:r w:rsidRPr="009278F3">
              <w:rPr>
                <w:rFonts w:asciiTheme="minorHAnsi" w:hAnsiTheme="minorHAnsi"/>
                <w:b/>
                <w:bCs/>
                <w:sz w:val="22"/>
                <w:szCs w:val="22"/>
              </w:rPr>
              <w:t xml:space="preserve">E: DIVERSITY AND EQUALITY </w:t>
            </w:r>
          </w:p>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b/>
                <w:bCs/>
              </w:rPr>
              <w:t xml:space="preserve">Principle 6: Diversity and equality must be promoted in all aspects of the recruitment and career management of researchers. </w:t>
            </w:r>
          </w:p>
        </w:tc>
      </w:tr>
      <w:tr w:rsidR="00831E54" w:rsidRPr="009278F3" w:rsidTr="000F2A28">
        <w:trPr>
          <w:trHeight w:val="111"/>
          <w:tblHeader/>
        </w:trPr>
        <w:tc>
          <w:tcPr>
            <w:tcW w:w="2441" w:type="dxa"/>
            <w:shd w:val="clear" w:color="auto" w:fill="C6D9F1" w:themeFill="text2" w:themeFillTint="33"/>
          </w:tcPr>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Clause </w:t>
            </w:r>
          </w:p>
        </w:tc>
        <w:tc>
          <w:tcPr>
            <w:tcW w:w="5180" w:type="dxa"/>
            <w:shd w:val="clear" w:color="auto" w:fill="C6D9F1" w:themeFill="text2" w:themeFillTint="33"/>
          </w:tcPr>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418" w:type="dxa"/>
            <w:shd w:val="clear" w:color="auto" w:fill="C6D9F1" w:themeFill="text2" w:themeFillTint="33"/>
          </w:tcPr>
          <w:p w:rsidR="00831E54" w:rsidRPr="009278F3" w:rsidRDefault="00831E54" w:rsidP="000F2947">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6.1</w:t>
            </w:r>
            <w:r w:rsidR="00954C0F" w:rsidRPr="009278F3">
              <w:rPr>
                <w:rFonts w:asciiTheme="minorHAnsi" w:hAnsiTheme="minorHAnsi"/>
                <w:sz w:val="22"/>
                <w:szCs w:val="22"/>
              </w:rPr>
              <w:t xml:space="preserve"> </w:t>
            </w:r>
            <w:r w:rsidRPr="009278F3">
              <w:rPr>
                <w:rFonts w:asciiTheme="minorHAnsi" w:hAnsiTheme="minorHAnsi"/>
                <w:sz w:val="22"/>
                <w:szCs w:val="22"/>
              </w:rPr>
              <w:t xml:space="preserve">The UK legislative framework outlaws discrimination on the basis of age, disability, sex, sexual orientation, race or religion. It also requires public bodies to take positive steps to promote equality, based on evidence and priorities, and to develop specific schemes and action plans related to gender, race and disability to address specific issues of underrepresentation or lack of progression. </w:t>
            </w:r>
          </w:p>
        </w:tc>
        <w:tc>
          <w:tcPr>
            <w:tcW w:w="5180" w:type="dxa"/>
          </w:tcPr>
          <w:p w:rsidR="00831E54" w:rsidRPr="009278F3" w:rsidRDefault="00831E54" w:rsidP="000F2947">
            <w:pPr>
              <w:autoSpaceDE w:val="0"/>
              <w:autoSpaceDN w:val="0"/>
              <w:adjustRightInd w:val="0"/>
              <w:rPr>
                <w:rFonts w:asciiTheme="minorHAnsi" w:hAnsiTheme="minorHAnsi"/>
                <w:lang w:val="en-GB" w:eastAsia="en-GB"/>
              </w:rPr>
            </w:pPr>
            <w:r w:rsidRPr="009278F3">
              <w:rPr>
                <w:rFonts w:asciiTheme="minorHAnsi" w:hAnsiTheme="minorHAnsi"/>
              </w:rPr>
              <w:t>The University has a Diversity and Equal Opportunities Committee which is chaired by the Vice Chancellor.</w:t>
            </w:r>
            <w:r w:rsidR="00954C0F" w:rsidRPr="009278F3">
              <w:rPr>
                <w:rFonts w:asciiTheme="minorHAnsi" w:hAnsiTheme="minorHAnsi"/>
              </w:rPr>
              <w:t xml:space="preserve"> </w:t>
            </w:r>
            <w:r w:rsidRPr="009278F3">
              <w:rPr>
                <w:rFonts w:asciiTheme="minorHAnsi" w:hAnsiTheme="minorHAnsi"/>
                <w:lang w:val="en-GB" w:eastAsia="en-GB"/>
              </w:rPr>
              <w:t>This is supported by equality Fora consulting with staff on employment and</w:t>
            </w:r>
            <w:r w:rsidR="00954C0F" w:rsidRPr="009278F3">
              <w:rPr>
                <w:rFonts w:asciiTheme="minorHAnsi" w:hAnsiTheme="minorHAnsi"/>
                <w:lang w:val="en-GB" w:eastAsia="en-GB"/>
              </w:rPr>
              <w:t xml:space="preserve"> </w:t>
            </w:r>
            <w:r w:rsidRPr="009278F3">
              <w:rPr>
                <w:rFonts w:asciiTheme="minorHAnsi" w:hAnsiTheme="minorHAnsi"/>
                <w:lang w:val="en-GB" w:eastAsia="en-GB"/>
              </w:rPr>
              <w:t xml:space="preserve">career development issues: </w:t>
            </w:r>
          </w:p>
          <w:p w:rsidR="00831E54" w:rsidRPr="009278F3" w:rsidRDefault="00DA44F5" w:rsidP="000F2947">
            <w:pPr>
              <w:autoSpaceDE w:val="0"/>
              <w:autoSpaceDN w:val="0"/>
              <w:adjustRightInd w:val="0"/>
              <w:rPr>
                <w:rFonts w:asciiTheme="minorHAnsi" w:hAnsiTheme="minorHAnsi"/>
                <w:lang w:val="en-GB" w:eastAsia="en-GB"/>
              </w:rPr>
            </w:pPr>
            <w:hyperlink r:id="rId42" w:history="1">
              <w:r w:rsidR="00831E54" w:rsidRPr="009278F3">
                <w:rPr>
                  <w:rStyle w:val="Hyperlink"/>
                  <w:rFonts w:asciiTheme="minorHAnsi" w:hAnsiTheme="minorHAnsi"/>
                  <w:lang w:val="en-GB" w:eastAsia="en-GB"/>
                </w:rPr>
                <w:t>http://www.mmu.ac.uk/humanresources/equalities/</w:t>
              </w:r>
            </w:hyperlink>
          </w:p>
          <w:p w:rsidR="00831E54" w:rsidRPr="009278F3" w:rsidRDefault="00831E54" w:rsidP="000F2947">
            <w:pPr>
              <w:rPr>
                <w:rFonts w:asciiTheme="minorHAnsi" w:hAnsiTheme="minorHAnsi"/>
              </w:rPr>
            </w:pPr>
          </w:p>
          <w:p w:rsidR="00831E54" w:rsidRPr="009278F3" w:rsidRDefault="00831E54" w:rsidP="000F2947">
            <w:pPr>
              <w:rPr>
                <w:rFonts w:asciiTheme="minorHAnsi" w:hAnsiTheme="minorHAnsi"/>
              </w:rPr>
            </w:pPr>
            <w:r w:rsidRPr="009278F3">
              <w:rPr>
                <w:rFonts w:asciiTheme="minorHAnsi" w:hAnsiTheme="minorHAnsi"/>
              </w:rPr>
              <w:t>All the University’s policies and procedures are subject to an equality impact assessment.</w:t>
            </w:r>
            <w:r w:rsidR="00954C0F" w:rsidRPr="009278F3">
              <w:rPr>
                <w:rFonts w:asciiTheme="minorHAnsi" w:hAnsiTheme="minorHAnsi"/>
              </w:rPr>
              <w:t xml:space="preserve"> </w:t>
            </w:r>
            <w:r w:rsidRPr="009278F3">
              <w:rPr>
                <w:rFonts w:asciiTheme="minorHAnsi" w:hAnsiTheme="minorHAnsi"/>
              </w:rPr>
              <w:t xml:space="preserve">Details including the process and tools can be found at: </w:t>
            </w:r>
          </w:p>
          <w:p w:rsidR="00831E54" w:rsidRPr="009278F3" w:rsidRDefault="00DA44F5" w:rsidP="000F2947">
            <w:pPr>
              <w:rPr>
                <w:rFonts w:asciiTheme="minorHAnsi" w:hAnsiTheme="minorHAnsi"/>
              </w:rPr>
            </w:pPr>
            <w:hyperlink r:id="rId43" w:history="1">
              <w:r w:rsidR="00831E54" w:rsidRPr="009278F3">
                <w:rPr>
                  <w:rStyle w:val="Hyperlink"/>
                  <w:rFonts w:asciiTheme="minorHAnsi" w:hAnsiTheme="minorHAnsi"/>
                </w:rPr>
                <w:t>http://www.mmu.ac.uk/humanresources/equalities/eiat/</w:t>
              </w:r>
            </w:hyperlink>
          </w:p>
          <w:p w:rsidR="00831E54" w:rsidRPr="009278F3" w:rsidRDefault="00831E54" w:rsidP="000F2947">
            <w:pPr>
              <w:rPr>
                <w:rFonts w:asciiTheme="minorHAnsi" w:hAnsiTheme="minorHAnsi"/>
              </w:rPr>
            </w:pPr>
          </w:p>
          <w:p w:rsidR="00831E54" w:rsidRPr="009278F3" w:rsidRDefault="00831E54" w:rsidP="000F2947">
            <w:pPr>
              <w:rPr>
                <w:rFonts w:asciiTheme="minorHAnsi" w:hAnsiTheme="minorHAnsi"/>
                <w:bCs/>
              </w:rPr>
            </w:pPr>
            <w:r w:rsidRPr="009278F3">
              <w:rPr>
                <w:rFonts w:asciiTheme="minorHAnsi" w:hAnsiTheme="minorHAnsi"/>
                <w:bCs/>
              </w:rPr>
              <w:t xml:space="preserve">A </w:t>
            </w:r>
            <w:r w:rsidRPr="009278F3">
              <w:rPr>
                <w:rFonts w:asciiTheme="minorHAnsi" w:hAnsiTheme="minorHAnsi"/>
                <w:bCs/>
                <w:i/>
              </w:rPr>
              <w:t>Single Equality Scheme</w:t>
            </w:r>
            <w:r w:rsidRPr="009278F3">
              <w:rPr>
                <w:rFonts w:asciiTheme="minorHAnsi" w:hAnsiTheme="minorHAnsi"/>
                <w:bCs/>
              </w:rPr>
              <w:t xml:space="preserve"> was launched in November 2010.</w:t>
            </w:r>
            <w:r w:rsidR="00954C0F" w:rsidRPr="009278F3">
              <w:rPr>
                <w:rFonts w:asciiTheme="minorHAnsi" w:hAnsiTheme="minorHAnsi"/>
                <w:bCs/>
              </w:rPr>
              <w:t xml:space="preserve"> </w:t>
            </w:r>
          </w:p>
          <w:p w:rsidR="00831E54" w:rsidRPr="009278F3" w:rsidRDefault="00831E54" w:rsidP="000F2947">
            <w:pPr>
              <w:rPr>
                <w:rFonts w:asciiTheme="minorHAnsi" w:hAnsiTheme="minorHAnsi"/>
                <w:bCs/>
              </w:rPr>
            </w:pPr>
          </w:p>
          <w:p w:rsidR="00831E54" w:rsidRPr="009278F3" w:rsidRDefault="00831E54" w:rsidP="000F2947">
            <w:pPr>
              <w:rPr>
                <w:rFonts w:asciiTheme="minorHAnsi" w:hAnsiTheme="minorHAnsi"/>
                <w:bCs/>
              </w:rPr>
            </w:pPr>
            <w:r w:rsidRPr="009278F3">
              <w:rPr>
                <w:rFonts w:asciiTheme="minorHAnsi" w:hAnsiTheme="minorHAnsi"/>
                <w:bCs/>
              </w:rPr>
              <w:t>There is mandatory equality and diversity e-learning for all staff. There is also an additional mandatory module for all managers</w:t>
            </w:r>
            <w:r w:rsidR="00EB218C" w:rsidRPr="009278F3">
              <w:rPr>
                <w:rFonts w:asciiTheme="minorHAnsi" w:hAnsiTheme="minorHAnsi"/>
                <w:bCs/>
              </w:rPr>
              <w:t xml:space="preserve">. </w:t>
            </w:r>
            <w:r w:rsidR="008C7F1F" w:rsidRPr="009278F3">
              <w:rPr>
                <w:rFonts w:asciiTheme="minorHAnsi" w:hAnsiTheme="minorHAnsi"/>
                <w:bCs/>
              </w:rPr>
              <w:t xml:space="preserve">Both of these modules are assessed and must be re-taken until the course is passed. </w:t>
            </w:r>
            <w:r w:rsidR="00EB218C" w:rsidRPr="009278F3">
              <w:rPr>
                <w:rFonts w:asciiTheme="minorHAnsi" w:hAnsiTheme="minorHAnsi"/>
                <w:bCs/>
              </w:rPr>
              <w:t xml:space="preserve">Reports are produced biannually to </w:t>
            </w:r>
            <w:r w:rsidR="008C7F1F" w:rsidRPr="009278F3">
              <w:rPr>
                <w:rFonts w:asciiTheme="minorHAnsi" w:hAnsiTheme="minorHAnsi"/>
                <w:bCs/>
              </w:rPr>
              <w:t xml:space="preserve">ensure new </w:t>
            </w:r>
            <w:r w:rsidR="0097135E" w:rsidRPr="009278F3">
              <w:rPr>
                <w:rFonts w:asciiTheme="minorHAnsi" w:hAnsiTheme="minorHAnsi"/>
                <w:bCs/>
              </w:rPr>
              <w:t>staff</w:t>
            </w:r>
            <w:r w:rsidR="008C7F1F" w:rsidRPr="009278F3">
              <w:rPr>
                <w:rFonts w:asciiTheme="minorHAnsi" w:hAnsiTheme="minorHAnsi"/>
                <w:bCs/>
              </w:rPr>
              <w:t xml:space="preserve"> have taken and passed the course.</w:t>
            </w:r>
          </w:p>
          <w:p w:rsidR="00831E54" w:rsidRPr="009278F3" w:rsidRDefault="00831E54" w:rsidP="000F2947">
            <w:pPr>
              <w:rPr>
                <w:rFonts w:asciiTheme="minorHAnsi" w:hAnsiTheme="minorHAnsi"/>
                <w:bCs/>
              </w:rPr>
            </w:pPr>
          </w:p>
        </w:tc>
        <w:tc>
          <w:tcPr>
            <w:tcW w:w="3402"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701"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418"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6.2</w:t>
            </w:r>
            <w:r w:rsidR="00954C0F" w:rsidRPr="009278F3">
              <w:rPr>
                <w:rFonts w:asciiTheme="minorHAnsi" w:hAnsiTheme="minorHAnsi"/>
                <w:sz w:val="22"/>
                <w:szCs w:val="22"/>
              </w:rPr>
              <w:t xml:space="preserve"> </w:t>
            </w:r>
            <w:r w:rsidRPr="009278F3">
              <w:rPr>
                <w:rFonts w:asciiTheme="minorHAnsi" w:hAnsiTheme="minorHAnsi"/>
                <w:sz w:val="22"/>
                <w:szCs w:val="22"/>
              </w:rPr>
              <w:t xml:space="preserve">As is the case for society as a whole, UK research will benefit from increasing equality and diversity in the recruitment and </w:t>
            </w:r>
            <w:r w:rsidRPr="009278F3">
              <w:rPr>
                <w:rFonts w:asciiTheme="minorHAnsi" w:hAnsiTheme="minorHAnsi"/>
                <w:sz w:val="22"/>
                <w:szCs w:val="22"/>
              </w:rPr>
              <w:lastRenderedPageBreak/>
              <w:t>retention of researchers. The Concordat encourages the recruitment and retention of researchers from the widest pool of available talent, including those from diverse backgrounds.</w:t>
            </w:r>
          </w:p>
        </w:tc>
        <w:tc>
          <w:tcPr>
            <w:tcW w:w="5180" w:type="dxa"/>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lastRenderedPageBreak/>
              <w:t xml:space="preserve">This legal requirement is policy at the University. </w:t>
            </w:r>
          </w:p>
          <w:p w:rsidR="00831E54" w:rsidRPr="009278F3" w:rsidRDefault="00831E54" w:rsidP="000F2947">
            <w:pPr>
              <w:pStyle w:val="Default"/>
              <w:rPr>
                <w:rFonts w:asciiTheme="minorHAnsi" w:hAnsiTheme="minorHAnsi"/>
                <w:sz w:val="22"/>
                <w:szCs w:val="22"/>
              </w:rPr>
            </w:pPr>
          </w:p>
          <w:p w:rsidR="00831E54" w:rsidRPr="009278F3" w:rsidRDefault="00831E54" w:rsidP="000F2947">
            <w:pPr>
              <w:autoSpaceDE w:val="0"/>
              <w:autoSpaceDN w:val="0"/>
              <w:adjustRightInd w:val="0"/>
              <w:rPr>
                <w:rFonts w:asciiTheme="minorHAnsi" w:hAnsiTheme="minorHAnsi" w:cs="Calibri"/>
                <w:b/>
                <w:bCs/>
                <w:iCs/>
                <w:color w:val="000000"/>
                <w:lang w:val="en-GB" w:eastAsia="en-GB"/>
              </w:rPr>
            </w:pPr>
            <w:r w:rsidRPr="009278F3">
              <w:rPr>
                <w:rFonts w:asciiTheme="minorHAnsi" w:hAnsiTheme="minorHAnsi"/>
              </w:rPr>
              <w:t>All staff who sit on interview panels are required to attend recruitment and selection training.</w:t>
            </w:r>
            <w:r w:rsidR="00954C0F" w:rsidRPr="009278F3">
              <w:rPr>
                <w:rFonts w:asciiTheme="minorHAnsi" w:hAnsiTheme="minorHAnsi"/>
              </w:rPr>
              <w:t xml:space="preserve"> </w:t>
            </w:r>
            <w:r w:rsidRPr="009278F3">
              <w:rPr>
                <w:rFonts w:asciiTheme="minorHAnsi" w:hAnsiTheme="minorHAnsi"/>
              </w:rPr>
              <w:t xml:space="preserve">The Recruitment and Selection and Chairing Skills sessions include information on equal opportunities legislation </w:t>
            </w:r>
            <w:r w:rsidRPr="009278F3">
              <w:rPr>
                <w:rFonts w:asciiTheme="minorHAnsi" w:hAnsiTheme="minorHAnsi"/>
              </w:rPr>
              <w:lastRenderedPageBreak/>
              <w:t>and assumptions and behaviour are challenged with a number of case studies.</w:t>
            </w:r>
            <w:r w:rsidR="00954C0F" w:rsidRPr="009278F3">
              <w:rPr>
                <w:rFonts w:asciiTheme="minorHAnsi" w:hAnsiTheme="minorHAnsi"/>
              </w:rPr>
              <w:t xml:space="preserve"> </w:t>
            </w:r>
            <w:r w:rsidRPr="009278F3">
              <w:rPr>
                <w:rFonts w:asciiTheme="minorHAnsi" w:hAnsiTheme="minorHAnsi"/>
              </w:rPr>
              <w:br/>
            </w:r>
          </w:p>
          <w:p w:rsidR="00831E54" w:rsidRPr="009278F3" w:rsidRDefault="00831E54" w:rsidP="000F2947">
            <w:pPr>
              <w:autoSpaceDE w:val="0"/>
              <w:autoSpaceDN w:val="0"/>
              <w:adjustRightInd w:val="0"/>
              <w:rPr>
                <w:rFonts w:asciiTheme="minorHAnsi" w:hAnsiTheme="minorHAnsi" w:cs="Calibri"/>
                <w:b/>
                <w:bCs/>
                <w:iCs/>
                <w:color w:val="000000"/>
                <w:lang w:val="en-GB" w:eastAsia="en-GB"/>
              </w:rPr>
            </w:pPr>
          </w:p>
        </w:tc>
        <w:tc>
          <w:tcPr>
            <w:tcW w:w="3402"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701"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418"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6.3</w:t>
            </w:r>
            <w:r w:rsidR="00954C0F" w:rsidRPr="009278F3">
              <w:rPr>
                <w:rFonts w:asciiTheme="minorHAnsi" w:hAnsiTheme="minorHAnsi"/>
                <w:sz w:val="22"/>
                <w:szCs w:val="22"/>
              </w:rPr>
              <w:t xml:space="preserve"> </w:t>
            </w:r>
            <w:r w:rsidRPr="009278F3">
              <w:rPr>
                <w:rFonts w:asciiTheme="minorHAnsi" w:hAnsiTheme="minorHAnsi"/>
                <w:sz w:val="22"/>
                <w:szCs w:val="22"/>
              </w:rPr>
              <w:t xml:space="preserve">It should be emphasised that the demanding nature of research </w:t>
            </w:r>
            <w:r w:rsidR="00892AB8" w:rsidRPr="009278F3">
              <w:rPr>
                <w:rFonts w:asciiTheme="minorHAnsi" w:hAnsiTheme="minorHAnsi"/>
                <w:sz w:val="22"/>
                <w:szCs w:val="22"/>
              </w:rPr>
              <w:t>careers has a disproportionate effect</w:t>
            </w:r>
            <w:r w:rsidRPr="009278F3">
              <w:rPr>
                <w:rFonts w:asciiTheme="minorHAnsi" w:hAnsiTheme="minorHAnsi"/>
                <w:sz w:val="22"/>
                <w:szCs w:val="22"/>
              </w:rPr>
              <w:t xml:space="preserve"> on certain groups. We strongly recommend that all members of the UK research community actively address the disincentives and indirect obstacles to retention and progression in research careers which may disproportionately impact on some groups more than others. </w:t>
            </w:r>
          </w:p>
        </w:tc>
        <w:tc>
          <w:tcPr>
            <w:tcW w:w="5180" w:type="dxa"/>
          </w:tcPr>
          <w:p w:rsidR="00831E54" w:rsidRPr="009278F3" w:rsidRDefault="00831E54" w:rsidP="000F2947">
            <w:pPr>
              <w:autoSpaceDE w:val="0"/>
              <w:autoSpaceDN w:val="0"/>
              <w:adjustRightInd w:val="0"/>
              <w:rPr>
                <w:rFonts w:asciiTheme="minorHAnsi" w:hAnsiTheme="minorHAnsi"/>
              </w:rPr>
            </w:pPr>
            <w:r w:rsidRPr="009278F3">
              <w:rPr>
                <w:rFonts w:asciiTheme="minorHAnsi" w:hAnsiTheme="minorHAnsi"/>
              </w:rPr>
              <w:t xml:space="preserve">The University’s </w:t>
            </w:r>
            <w:r w:rsidRPr="009278F3">
              <w:rPr>
                <w:rFonts w:asciiTheme="minorHAnsi" w:hAnsiTheme="minorHAnsi"/>
                <w:i/>
              </w:rPr>
              <w:t>Recruitment and Selection</w:t>
            </w:r>
            <w:r w:rsidRPr="009278F3">
              <w:rPr>
                <w:rFonts w:asciiTheme="minorHAnsi" w:hAnsiTheme="minorHAnsi"/>
              </w:rPr>
              <w:t xml:space="preserve"> policy has been subject to an EIA, to identify any specific requirements e.g. flexible working.</w:t>
            </w:r>
            <w:r w:rsidR="00954C0F" w:rsidRPr="009278F3">
              <w:rPr>
                <w:rFonts w:asciiTheme="minorHAnsi" w:hAnsiTheme="minorHAnsi"/>
              </w:rPr>
              <w:t xml:space="preserve"> </w:t>
            </w:r>
          </w:p>
          <w:p w:rsidR="00831E54" w:rsidRPr="009278F3" w:rsidRDefault="00831E54" w:rsidP="000F2947">
            <w:pPr>
              <w:rPr>
                <w:rFonts w:asciiTheme="minorHAnsi" w:hAnsiTheme="minorHAnsi"/>
              </w:rPr>
            </w:pPr>
          </w:p>
          <w:p w:rsidR="00831E54" w:rsidRPr="009278F3" w:rsidRDefault="00831E54" w:rsidP="000F2947">
            <w:pPr>
              <w:rPr>
                <w:rFonts w:asciiTheme="minorHAnsi" w:hAnsiTheme="minorHAnsi"/>
              </w:rPr>
            </w:pPr>
          </w:p>
          <w:p w:rsidR="00831E54" w:rsidRPr="009278F3" w:rsidRDefault="00831E54" w:rsidP="000F2947">
            <w:pPr>
              <w:rPr>
                <w:rFonts w:asciiTheme="minorHAnsi" w:hAnsiTheme="minorHAnsi"/>
              </w:rPr>
            </w:pPr>
            <w:r w:rsidRPr="009278F3">
              <w:rPr>
                <w:rFonts w:asciiTheme="minorHAnsi" w:hAnsiTheme="minorHAnsi"/>
              </w:rPr>
              <w:t>The staff equality fora allows for issues affecting groups belonging to protected characteristics to be raised and dealt with.</w:t>
            </w:r>
          </w:p>
          <w:p w:rsidR="00831E54" w:rsidRPr="009278F3" w:rsidRDefault="00831E54" w:rsidP="000F2947">
            <w:pPr>
              <w:rPr>
                <w:rFonts w:asciiTheme="minorHAnsi" w:hAnsiTheme="minorHAnsi"/>
              </w:rPr>
            </w:pPr>
            <w:r w:rsidRPr="009278F3">
              <w:rPr>
                <w:rFonts w:asciiTheme="minorHAnsi" w:hAnsiTheme="minorHAnsi"/>
              </w:rPr>
              <w:br/>
            </w:r>
          </w:p>
          <w:p w:rsidR="00831E54" w:rsidRPr="009278F3" w:rsidRDefault="00831E54" w:rsidP="000F2947">
            <w:pPr>
              <w:pStyle w:val="Default"/>
              <w:rPr>
                <w:rFonts w:asciiTheme="minorHAnsi" w:hAnsiTheme="minorHAnsi" w:cs="Calibri"/>
                <w:bCs/>
                <w:iCs/>
                <w:sz w:val="22"/>
                <w:szCs w:val="22"/>
              </w:rPr>
            </w:pPr>
          </w:p>
        </w:tc>
        <w:tc>
          <w:tcPr>
            <w:tcW w:w="3402" w:type="dxa"/>
          </w:tcPr>
          <w:p w:rsidR="00BD72E1"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Review equalities data gained for the REF 2014 by protected characteristic to assess representation and disproportionate effects on different groups.</w:t>
            </w: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Incorporate any subsequent actions from data analysis into the Equality and Diversity Strategy 2014-2016</w:t>
            </w:r>
          </w:p>
          <w:p w:rsidR="00831E54" w:rsidRPr="009278F3" w:rsidRDefault="00831E54"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tc>
        <w:tc>
          <w:tcPr>
            <w:tcW w:w="1701" w:type="dxa"/>
          </w:tcPr>
          <w:p w:rsidR="00831E54"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 xml:space="preserve">Gavin Deadman, Equality and Diversity Manager </w:t>
            </w: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p>
          <w:p w:rsidR="00135BD5" w:rsidRPr="009278F3" w:rsidRDefault="00135BD5" w:rsidP="000F2947">
            <w:pPr>
              <w:autoSpaceDE w:val="0"/>
              <w:autoSpaceDN w:val="0"/>
              <w:adjustRightInd w:val="0"/>
              <w:rPr>
                <w:rFonts w:asciiTheme="minorHAnsi" w:hAnsiTheme="minorHAnsi"/>
                <w:lang w:val="en-GB"/>
              </w:rPr>
            </w:pPr>
            <w:r w:rsidRPr="009278F3">
              <w:rPr>
                <w:rFonts w:asciiTheme="minorHAnsi" w:hAnsiTheme="minorHAnsi"/>
                <w:lang w:val="en-GB"/>
              </w:rPr>
              <w:t>Gavin Deadman, Equality and Diversity Manager</w:t>
            </w:r>
          </w:p>
        </w:tc>
        <w:tc>
          <w:tcPr>
            <w:tcW w:w="1418" w:type="dxa"/>
          </w:tcPr>
          <w:p w:rsidR="00831E54"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December 2013</w:t>
            </w: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6B0F35" w:rsidRPr="009278F3" w:rsidRDefault="006B0F35"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6.4</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should ensure that the working conditions for researchers provide the flexibility necessary for </w:t>
            </w:r>
            <w:r w:rsidRPr="009278F3">
              <w:rPr>
                <w:rFonts w:asciiTheme="minorHAnsi" w:hAnsiTheme="minorHAnsi"/>
                <w:sz w:val="22"/>
                <w:szCs w:val="22"/>
              </w:rPr>
              <w:lastRenderedPageBreak/>
              <w:t xml:space="preserve">successful research performance in line with legal requirements. Employers should recognise that for parents and others who have taken career breaks, including parental leave, have worked part-time, or have taken atypical routes into research, the “early career” </w:t>
            </w:r>
          </w:p>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 xml:space="preserve">period may be prolonged, and this may </w:t>
            </w:r>
          </w:p>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 xml:space="preserve">be a time where the risk of attrition from the research path is most acute. Working conditions should allow both female and male researchers to combine family and work, children and career. </w:t>
            </w:r>
          </w:p>
        </w:tc>
        <w:tc>
          <w:tcPr>
            <w:tcW w:w="5180" w:type="dxa"/>
          </w:tcPr>
          <w:p w:rsidR="00831E54" w:rsidRPr="009278F3" w:rsidRDefault="00831E54" w:rsidP="000F2947">
            <w:pPr>
              <w:pStyle w:val="Default"/>
              <w:rPr>
                <w:rFonts w:asciiTheme="minorHAnsi" w:hAnsiTheme="minorHAnsi" w:cs="Calibri"/>
                <w:bCs/>
                <w:iCs/>
                <w:sz w:val="22"/>
                <w:szCs w:val="22"/>
              </w:rPr>
            </w:pPr>
            <w:r w:rsidRPr="009278F3">
              <w:rPr>
                <w:rFonts w:asciiTheme="minorHAnsi" w:hAnsiTheme="minorHAnsi" w:cs="Calibri"/>
                <w:bCs/>
                <w:iCs/>
                <w:sz w:val="22"/>
                <w:szCs w:val="22"/>
              </w:rPr>
              <w:lastRenderedPageBreak/>
              <w:t>The University is committed to upholding the principles laid out in the Athena SWAN Charter. MMU attained the Athena SWAN Bronze Award in April 2013.</w:t>
            </w:r>
          </w:p>
          <w:p w:rsidR="00831E54" w:rsidRPr="009278F3" w:rsidRDefault="00831E54" w:rsidP="000F2947">
            <w:pPr>
              <w:pStyle w:val="Default"/>
              <w:rPr>
                <w:rFonts w:asciiTheme="minorHAnsi" w:hAnsiTheme="minorHAnsi" w:cs="Calibri"/>
                <w:bCs/>
                <w:iCs/>
                <w:sz w:val="22"/>
                <w:szCs w:val="22"/>
              </w:rPr>
            </w:pPr>
          </w:p>
          <w:p w:rsidR="00A362F7" w:rsidRPr="009278F3" w:rsidRDefault="00892AB8" w:rsidP="000F2947">
            <w:pPr>
              <w:pStyle w:val="Default"/>
              <w:rPr>
                <w:rFonts w:asciiTheme="minorHAnsi" w:hAnsiTheme="minorHAnsi" w:cs="Calibri"/>
                <w:bCs/>
                <w:iCs/>
                <w:sz w:val="22"/>
                <w:szCs w:val="22"/>
              </w:rPr>
            </w:pPr>
            <w:r w:rsidRPr="009278F3">
              <w:rPr>
                <w:rFonts w:asciiTheme="minorHAnsi" w:hAnsiTheme="minorHAnsi" w:cs="Calibri"/>
                <w:bCs/>
                <w:iCs/>
                <w:sz w:val="22"/>
                <w:szCs w:val="22"/>
              </w:rPr>
              <w:t>Furthermore,</w:t>
            </w:r>
            <w:r w:rsidR="00A362F7" w:rsidRPr="009278F3">
              <w:rPr>
                <w:rFonts w:asciiTheme="minorHAnsi" w:hAnsiTheme="minorHAnsi" w:cs="Calibri"/>
                <w:bCs/>
                <w:iCs/>
                <w:sz w:val="22"/>
                <w:szCs w:val="22"/>
              </w:rPr>
              <w:t xml:space="preserve"> the University’s Code of Practice for </w:t>
            </w:r>
            <w:r w:rsidR="00A362F7" w:rsidRPr="009278F3">
              <w:rPr>
                <w:rFonts w:asciiTheme="minorHAnsi" w:hAnsiTheme="minorHAnsi" w:cs="Calibri"/>
                <w:bCs/>
                <w:iCs/>
                <w:sz w:val="22"/>
                <w:szCs w:val="22"/>
              </w:rPr>
              <w:lastRenderedPageBreak/>
              <w:t>research – as utilised for REF2014 – sets out our approach to ensuring that principles of transparency and fairness run throughout the heart of our research approach.</w:t>
            </w:r>
            <w:r w:rsidR="00954C0F" w:rsidRPr="009278F3">
              <w:rPr>
                <w:rFonts w:asciiTheme="minorHAnsi" w:hAnsiTheme="minorHAnsi" w:cs="Calibri"/>
                <w:bCs/>
                <w:iCs/>
                <w:sz w:val="22"/>
                <w:szCs w:val="22"/>
              </w:rPr>
              <w:t xml:space="preserve"> </w:t>
            </w: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p w:rsidR="00831E54" w:rsidRPr="009278F3" w:rsidRDefault="00831E54" w:rsidP="000F2947">
            <w:pPr>
              <w:pStyle w:val="Default"/>
              <w:rPr>
                <w:rFonts w:asciiTheme="minorHAnsi" w:hAnsiTheme="minorHAnsi" w:cs="Calibri"/>
                <w:bCs/>
                <w:iCs/>
                <w:sz w:val="22"/>
                <w:szCs w:val="22"/>
              </w:rPr>
            </w:pPr>
          </w:p>
        </w:tc>
        <w:tc>
          <w:tcPr>
            <w:tcW w:w="3402" w:type="dxa"/>
          </w:tcPr>
          <w:p w:rsidR="00831E54"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lastRenderedPageBreak/>
              <w:t>Fulfil a</w:t>
            </w:r>
            <w:r w:rsidR="00831E54" w:rsidRPr="009278F3">
              <w:rPr>
                <w:rFonts w:asciiTheme="minorHAnsi" w:hAnsiTheme="minorHAnsi"/>
                <w:lang w:val="en-GB"/>
              </w:rPr>
              <w:t>ctions in the Athena SWAN Action Plan</w:t>
            </w:r>
            <w:r w:rsidRPr="009278F3">
              <w:rPr>
                <w:rFonts w:asciiTheme="minorHAnsi" w:hAnsiTheme="minorHAnsi"/>
                <w:lang w:val="en-GB"/>
              </w:rPr>
              <w:t>. Actions outline the</w:t>
            </w:r>
            <w:r w:rsidR="00831E54" w:rsidRPr="009278F3">
              <w:rPr>
                <w:rFonts w:asciiTheme="minorHAnsi" w:hAnsiTheme="minorHAnsi"/>
                <w:lang w:val="en-GB"/>
              </w:rPr>
              <w:t xml:space="preserve"> provision for </w:t>
            </w:r>
            <w:r w:rsidRPr="009278F3">
              <w:rPr>
                <w:rFonts w:asciiTheme="minorHAnsi" w:hAnsiTheme="minorHAnsi"/>
                <w:lang w:val="en-GB"/>
              </w:rPr>
              <w:t xml:space="preserve">research into, and implementation of, </w:t>
            </w:r>
            <w:r w:rsidR="00831E54" w:rsidRPr="009278F3">
              <w:rPr>
                <w:rFonts w:asciiTheme="minorHAnsi" w:hAnsiTheme="minorHAnsi"/>
                <w:lang w:val="en-GB"/>
              </w:rPr>
              <w:t>a support programme in returning to work</w:t>
            </w:r>
            <w:r w:rsidRPr="009278F3">
              <w:rPr>
                <w:rFonts w:asciiTheme="minorHAnsi" w:hAnsiTheme="minorHAnsi"/>
                <w:lang w:val="en-GB"/>
              </w:rPr>
              <w:t xml:space="preserve"> </w:t>
            </w:r>
            <w:r w:rsidRPr="009278F3">
              <w:rPr>
                <w:rFonts w:asciiTheme="minorHAnsi" w:hAnsiTheme="minorHAnsi"/>
                <w:lang w:val="en-GB"/>
              </w:rPr>
              <w:lastRenderedPageBreak/>
              <w:t>following career breaks</w:t>
            </w:r>
            <w:r w:rsidR="00831E54" w:rsidRPr="009278F3">
              <w:rPr>
                <w:rFonts w:asciiTheme="minorHAnsi" w:hAnsiTheme="minorHAnsi"/>
                <w:lang w:val="en-GB"/>
              </w:rPr>
              <w:t>.</w:t>
            </w:r>
          </w:p>
          <w:p w:rsidR="00BD72E1" w:rsidRPr="009278F3" w:rsidRDefault="00BD72E1" w:rsidP="000F2947">
            <w:pPr>
              <w:autoSpaceDE w:val="0"/>
              <w:autoSpaceDN w:val="0"/>
              <w:adjustRightInd w:val="0"/>
              <w:rPr>
                <w:rFonts w:asciiTheme="minorHAnsi" w:hAnsiTheme="minorHAnsi"/>
                <w:lang w:val="en-GB"/>
              </w:rPr>
            </w:pPr>
          </w:p>
          <w:p w:rsidR="00831E54" w:rsidRPr="009278F3" w:rsidRDefault="00831E54" w:rsidP="00BD72E1">
            <w:pPr>
              <w:autoSpaceDE w:val="0"/>
              <w:autoSpaceDN w:val="0"/>
              <w:adjustRightInd w:val="0"/>
              <w:rPr>
                <w:rFonts w:asciiTheme="minorHAnsi" w:hAnsiTheme="minorHAnsi"/>
                <w:lang w:val="en-GB"/>
              </w:rPr>
            </w:pPr>
            <w:r w:rsidRPr="009278F3">
              <w:rPr>
                <w:rFonts w:asciiTheme="minorHAnsi" w:hAnsiTheme="minorHAnsi"/>
                <w:lang w:val="en-GB"/>
              </w:rPr>
              <w:t xml:space="preserve">Research </w:t>
            </w:r>
            <w:r w:rsidR="00BD72E1" w:rsidRPr="009278F3">
              <w:rPr>
                <w:rFonts w:asciiTheme="minorHAnsi" w:hAnsiTheme="minorHAnsi"/>
                <w:lang w:val="en-GB"/>
              </w:rPr>
              <w:t xml:space="preserve">and Knowledge </w:t>
            </w:r>
            <w:r w:rsidRPr="009278F3">
              <w:rPr>
                <w:rFonts w:asciiTheme="minorHAnsi" w:hAnsiTheme="minorHAnsi"/>
                <w:lang w:val="en-GB"/>
              </w:rPr>
              <w:t xml:space="preserve">Exchange are </w:t>
            </w:r>
            <w:r w:rsidR="00BD72E1" w:rsidRPr="009278F3">
              <w:rPr>
                <w:rFonts w:asciiTheme="minorHAnsi" w:hAnsiTheme="minorHAnsi"/>
                <w:lang w:val="en-GB"/>
              </w:rPr>
              <w:t xml:space="preserve">to implement </w:t>
            </w:r>
            <w:r w:rsidRPr="009278F3">
              <w:rPr>
                <w:rFonts w:asciiTheme="minorHAnsi" w:hAnsiTheme="minorHAnsi"/>
                <w:lang w:val="en-GB"/>
              </w:rPr>
              <w:t>a research induction with particular focus on ECRs</w:t>
            </w:r>
          </w:p>
        </w:tc>
        <w:tc>
          <w:tcPr>
            <w:tcW w:w="1701"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lastRenderedPageBreak/>
              <w:t>Athena SWAN Action Group</w:t>
            </w: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RKE</w:t>
            </w:r>
          </w:p>
          <w:p w:rsidR="00831E54" w:rsidRPr="009278F3" w:rsidRDefault="00831E54" w:rsidP="000F2947">
            <w:pPr>
              <w:autoSpaceDE w:val="0"/>
              <w:autoSpaceDN w:val="0"/>
              <w:adjustRightInd w:val="0"/>
              <w:rPr>
                <w:rFonts w:asciiTheme="minorHAnsi" w:hAnsiTheme="minorHAnsi"/>
                <w:lang w:val="en-GB"/>
              </w:rPr>
            </w:pPr>
          </w:p>
        </w:tc>
        <w:tc>
          <w:tcPr>
            <w:tcW w:w="1418"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lastRenderedPageBreak/>
              <w:t>Arrangements to be in place by May 2015</w:t>
            </w: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p w:rsidR="00831E54"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 xml:space="preserve">November </w:t>
            </w:r>
            <w:r w:rsidR="00831E54" w:rsidRPr="009278F3">
              <w:rPr>
                <w:rFonts w:asciiTheme="minorHAnsi" w:hAnsiTheme="minorHAnsi"/>
                <w:lang w:val="en-GB"/>
              </w:rPr>
              <w:t>2014</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lastRenderedPageBreak/>
              <w:t>6.5</w:t>
            </w:r>
            <w:r w:rsidR="00954C0F" w:rsidRPr="009278F3">
              <w:rPr>
                <w:rFonts w:asciiTheme="minorHAnsi" w:hAnsiTheme="minorHAnsi"/>
                <w:sz w:val="22"/>
                <w:szCs w:val="22"/>
              </w:rPr>
              <w:t xml:space="preserve"> </w:t>
            </w:r>
            <w:r w:rsidRPr="009278F3">
              <w:rPr>
                <w:rFonts w:asciiTheme="minorHAnsi" w:hAnsiTheme="minorHAnsi"/>
                <w:sz w:val="22"/>
                <w:szCs w:val="22"/>
              </w:rPr>
              <w:t xml:space="preserve">It is important for employers to respond flexibly to requests for changed work patterns and to resist instant refusals on the assumption that, because research has </w:t>
            </w:r>
            <w:r w:rsidRPr="009278F3">
              <w:rPr>
                <w:rFonts w:asciiTheme="minorHAnsi" w:hAnsiTheme="minorHAnsi"/>
                <w:sz w:val="22"/>
                <w:szCs w:val="22"/>
              </w:rPr>
              <w:lastRenderedPageBreak/>
              <w:t>always been carried out in a particular way, it cannot be done differently.</w:t>
            </w:r>
            <w:r w:rsidR="00954C0F" w:rsidRPr="009278F3">
              <w:rPr>
                <w:rFonts w:asciiTheme="minorHAnsi" w:hAnsiTheme="minorHAnsi"/>
                <w:sz w:val="22"/>
                <w:szCs w:val="22"/>
              </w:rPr>
              <w:t xml:space="preserve"> </w:t>
            </w:r>
          </w:p>
        </w:tc>
        <w:tc>
          <w:tcPr>
            <w:tcW w:w="5180" w:type="dxa"/>
          </w:tcPr>
          <w:p w:rsidR="00831E54" w:rsidRPr="009278F3" w:rsidRDefault="00831E54" w:rsidP="000F2947">
            <w:pPr>
              <w:rPr>
                <w:rFonts w:asciiTheme="minorHAnsi" w:hAnsiTheme="minorHAnsi"/>
              </w:rPr>
            </w:pPr>
            <w:r w:rsidRPr="009278F3">
              <w:rPr>
                <w:rFonts w:asciiTheme="minorHAnsi" w:hAnsiTheme="minorHAnsi"/>
              </w:rPr>
              <w:lastRenderedPageBreak/>
              <w:t>The University has guidance in place to support staff making requests for and to support managers in handling flexible working.</w:t>
            </w:r>
            <w:r w:rsidR="00954C0F" w:rsidRPr="009278F3">
              <w:rPr>
                <w:rFonts w:asciiTheme="minorHAnsi" w:hAnsiTheme="minorHAnsi"/>
              </w:rPr>
              <w:t xml:space="preserve"> </w:t>
            </w:r>
            <w:r w:rsidRPr="009278F3">
              <w:rPr>
                <w:rFonts w:asciiTheme="minorHAnsi" w:hAnsiTheme="minorHAnsi"/>
              </w:rPr>
              <w:t>Details can be found at:</w:t>
            </w:r>
          </w:p>
          <w:p w:rsidR="00831E54" w:rsidRPr="009278F3" w:rsidRDefault="00DA44F5" w:rsidP="000F2947">
            <w:pPr>
              <w:rPr>
                <w:rFonts w:asciiTheme="minorHAnsi" w:hAnsiTheme="minorHAnsi"/>
              </w:rPr>
            </w:pPr>
            <w:hyperlink r:id="rId44" w:history="1">
              <w:r w:rsidR="00831E54" w:rsidRPr="009278F3">
                <w:rPr>
                  <w:rStyle w:val="Hyperlink"/>
                  <w:rFonts w:asciiTheme="minorHAnsi" w:hAnsiTheme="minorHAnsi"/>
                </w:rPr>
                <w:t>http://www.mmu.ac.uk/humanresources/policy/general.php</w:t>
              </w:r>
            </w:hyperlink>
          </w:p>
          <w:p w:rsidR="00831E54" w:rsidRPr="009278F3" w:rsidRDefault="00831E54" w:rsidP="000F2947">
            <w:pPr>
              <w:rPr>
                <w:rFonts w:asciiTheme="minorHAnsi" w:hAnsiTheme="minorHAnsi"/>
                <w:bCs/>
              </w:rPr>
            </w:pPr>
          </w:p>
        </w:tc>
        <w:tc>
          <w:tcPr>
            <w:tcW w:w="3402"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701"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418"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6.6</w:t>
            </w:r>
            <w:r w:rsidR="00954C0F" w:rsidRPr="009278F3">
              <w:rPr>
                <w:rFonts w:asciiTheme="minorHAnsi" w:hAnsiTheme="minorHAnsi"/>
                <w:sz w:val="22"/>
                <w:szCs w:val="22"/>
              </w:rPr>
              <w:t xml:space="preserve"> </w:t>
            </w:r>
            <w:r w:rsidRPr="009278F3">
              <w:rPr>
                <w:rFonts w:asciiTheme="minorHAnsi" w:hAnsiTheme="minorHAnsi"/>
                <w:sz w:val="22"/>
                <w:szCs w:val="22"/>
              </w:rPr>
              <w:t xml:space="preserve">Funders should continue to ensure that their funding mechanisms and policies are adapted to changing diversity and equality legislation and guidance, for example in their provision of additional funding and duration of grant to cover paternity and adoptive leave as well as maternity leave. </w:t>
            </w:r>
          </w:p>
        </w:tc>
        <w:tc>
          <w:tcPr>
            <w:tcW w:w="5180" w:type="dxa"/>
          </w:tcPr>
          <w:p w:rsidR="00831E54" w:rsidRPr="009278F3" w:rsidRDefault="00831E54" w:rsidP="000F2947">
            <w:pPr>
              <w:rPr>
                <w:rFonts w:asciiTheme="minorHAnsi" w:hAnsiTheme="minorHAnsi"/>
                <w:bCs/>
              </w:rPr>
            </w:pPr>
            <w:r w:rsidRPr="009278F3">
              <w:rPr>
                <w:rFonts w:asciiTheme="minorHAnsi" w:hAnsiTheme="minorHAnsi"/>
                <w:bCs/>
              </w:rPr>
              <w:t>When recruiting to research projects, managers need to speak with HR representatives regarding the HR implications of the research roles they recruit. This includes the fixed term nature of roles and related issues.</w:t>
            </w:r>
          </w:p>
        </w:tc>
        <w:tc>
          <w:tcPr>
            <w:tcW w:w="3402"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Specific HR considerations to be included in the Research Bid Forms</w:t>
            </w:r>
          </w:p>
        </w:tc>
        <w:tc>
          <w:tcPr>
            <w:tcW w:w="1701"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HR Operations/</w:t>
            </w:r>
          </w:p>
          <w:p w:rsidR="00831E54" w:rsidRPr="009278F3" w:rsidRDefault="00831E54" w:rsidP="000F2947">
            <w:pPr>
              <w:autoSpaceDE w:val="0"/>
              <w:autoSpaceDN w:val="0"/>
              <w:adjustRightInd w:val="0"/>
              <w:rPr>
                <w:rFonts w:asciiTheme="minorHAnsi" w:hAnsiTheme="minorHAnsi"/>
                <w:b/>
                <w:i/>
                <w:lang w:val="en-GB"/>
              </w:rPr>
            </w:pPr>
            <w:r w:rsidRPr="009278F3">
              <w:rPr>
                <w:rFonts w:asciiTheme="minorHAnsi" w:hAnsiTheme="minorHAnsi"/>
                <w:lang w:val="en-GB"/>
              </w:rPr>
              <w:t>Faculty SAS Teams</w:t>
            </w:r>
          </w:p>
        </w:tc>
        <w:tc>
          <w:tcPr>
            <w:tcW w:w="1418"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2014</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6.7</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should aim for a representative balance of gender, disability, ethnicity and age at all levels of staff, including at supervisory and managerial level. This should be achieved on the basis of a transparent equal opportunity policy at recruitment and at all subsequent career stages. Diversity should be reflected on selection </w:t>
            </w:r>
            <w:r w:rsidRPr="009278F3">
              <w:rPr>
                <w:rFonts w:asciiTheme="minorHAnsi" w:hAnsiTheme="minorHAnsi"/>
                <w:sz w:val="22"/>
                <w:szCs w:val="22"/>
              </w:rPr>
              <w:lastRenderedPageBreak/>
              <w:t>and evaluation committees.</w:t>
            </w:r>
            <w:r w:rsidR="00954C0F" w:rsidRPr="009278F3">
              <w:rPr>
                <w:rFonts w:asciiTheme="minorHAnsi" w:hAnsiTheme="minorHAnsi"/>
                <w:sz w:val="22"/>
                <w:szCs w:val="22"/>
              </w:rPr>
              <w:t xml:space="preserve"> </w:t>
            </w:r>
          </w:p>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 xml:space="preserve">What is ‘representative’ will vary according to the nature of the institution and the academic research subject, but institutions should aim to ensure that the percentage of applicants, and ultimately appointments, from a particular group to any given level should reflect the percentage in the available pool at the level immediately below. </w:t>
            </w:r>
          </w:p>
        </w:tc>
        <w:tc>
          <w:tcPr>
            <w:tcW w:w="5180" w:type="dxa"/>
          </w:tcPr>
          <w:p w:rsidR="00A362F7" w:rsidRPr="009278F3" w:rsidRDefault="00A362F7" w:rsidP="000F2947">
            <w:pPr>
              <w:autoSpaceDE w:val="0"/>
              <w:autoSpaceDN w:val="0"/>
              <w:adjustRightInd w:val="0"/>
              <w:rPr>
                <w:rFonts w:asciiTheme="minorHAnsi" w:hAnsiTheme="minorHAnsi"/>
                <w:bCs/>
              </w:rPr>
            </w:pPr>
            <w:r w:rsidRPr="009278F3">
              <w:rPr>
                <w:rFonts w:asciiTheme="minorHAnsi" w:hAnsiTheme="minorHAnsi"/>
                <w:bCs/>
              </w:rPr>
              <w:lastRenderedPageBreak/>
              <w:t>The University is committed to creating a diverse environment where everybody is treated with dignity, fairness and respect.</w:t>
            </w:r>
            <w:r w:rsidR="00954C0F" w:rsidRPr="009278F3">
              <w:rPr>
                <w:rFonts w:asciiTheme="minorHAnsi" w:hAnsiTheme="minorHAnsi"/>
                <w:bCs/>
              </w:rPr>
              <w:t xml:space="preserve"> </w:t>
            </w:r>
            <w:r w:rsidRPr="009278F3">
              <w:rPr>
                <w:rFonts w:asciiTheme="minorHAnsi" w:hAnsiTheme="minorHAnsi"/>
                <w:bCs/>
              </w:rPr>
              <w:t>Applications for all jobs are welcomed from all potential candidates and this is made clear on every advert for vacancies.</w:t>
            </w:r>
          </w:p>
          <w:p w:rsidR="00A362F7" w:rsidRPr="009278F3" w:rsidRDefault="00A362F7" w:rsidP="000F2947">
            <w:pPr>
              <w:autoSpaceDE w:val="0"/>
              <w:autoSpaceDN w:val="0"/>
              <w:adjustRightInd w:val="0"/>
              <w:rPr>
                <w:rFonts w:asciiTheme="minorHAnsi" w:hAnsiTheme="minorHAnsi"/>
                <w:bCs/>
              </w:rPr>
            </w:pPr>
          </w:p>
          <w:p w:rsidR="00831E54" w:rsidRPr="009278F3" w:rsidRDefault="00831E54" w:rsidP="000F2947">
            <w:pPr>
              <w:autoSpaceDE w:val="0"/>
              <w:autoSpaceDN w:val="0"/>
              <w:adjustRightInd w:val="0"/>
              <w:rPr>
                <w:rFonts w:asciiTheme="minorHAnsi" w:hAnsiTheme="minorHAnsi"/>
              </w:rPr>
            </w:pPr>
            <w:r w:rsidRPr="009278F3">
              <w:rPr>
                <w:rFonts w:asciiTheme="minorHAnsi" w:hAnsiTheme="minorHAnsi"/>
                <w:bCs/>
              </w:rPr>
              <w:t>As stated above, a</w:t>
            </w:r>
            <w:r w:rsidRPr="009278F3">
              <w:rPr>
                <w:rFonts w:asciiTheme="minorHAnsi" w:hAnsiTheme="minorHAnsi"/>
              </w:rPr>
              <w:t>ll staff who sit on interview panels are required to attend recruitment and selection training.</w:t>
            </w:r>
            <w:r w:rsidR="00954C0F" w:rsidRPr="009278F3">
              <w:rPr>
                <w:rFonts w:asciiTheme="minorHAnsi" w:hAnsiTheme="minorHAnsi"/>
              </w:rPr>
              <w:t xml:space="preserve"> </w:t>
            </w:r>
          </w:p>
          <w:p w:rsidR="00831E54" w:rsidRPr="009278F3" w:rsidRDefault="00831E54" w:rsidP="000F2947">
            <w:pPr>
              <w:autoSpaceDE w:val="0"/>
              <w:autoSpaceDN w:val="0"/>
              <w:adjustRightInd w:val="0"/>
              <w:rPr>
                <w:rFonts w:asciiTheme="minorHAnsi" w:hAnsiTheme="minorHAnsi"/>
              </w:rPr>
            </w:pPr>
          </w:p>
          <w:p w:rsidR="00831E54" w:rsidRPr="009278F3" w:rsidRDefault="00831E54" w:rsidP="000F2947">
            <w:pPr>
              <w:autoSpaceDE w:val="0"/>
              <w:autoSpaceDN w:val="0"/>
              <w:adjustRightInd w:val="0"/>
              <w:rPr>
                <w:rFonts w:asciiTheme="minorHAnsi" w:hAnsiTheme="minorHAnsi"/>
              </w:rPr>
            </w:pPr>
            <w:r w:rsidRPr="009278F3">
              <w:rPr>
                <w:rFonts w:asciiTheme="minorHAnsi" w:hAnsiTheme="minorHAnsi"/>
              </w:rPr>
              <w:t>As part of the Athena SWAN work, recruitment panels now have a mix of genders.</w:t>
            </w:r>
          </w:p>
          <w:p w:rsidR="00831E54" w:rsidRPr="009278F3" w:rsidRDefault="00831E54" w:rsidP="000F2947">
            <w:pPr>
              <w:autoSpaceDE w:val="0"/>
              <w:autoSpaceDN w:val="0"/>
              <w:adjustRightInd w:val="0"/>
              <w:rPr>
                <w:rFonts w:asciiTheme="minorHAnsi" w:hAnsiTheme="minorHAnsi"/>
              </w:rPr>
            </w:pPr>
          </w:p>
          <w:p w:rsidR="00831E54" w:rsidRPr="009278F3" w:rsidRDefault="00831E54" w:rsidP="000F2947">
            <w:pPr>
              <w:autoSpaceDE w:val="0"/>
              <w:autoSpaceDN w:val="0"/>
              <w:adjustRightInd w:val="0"/>
              <w:rPr>
                <w:rFonts w:asciiTheme="minorHAnsi" w:hAnsiTheme="minorHAnsi"/>
                <w:bCs/>
              </w:rPr>
            </w:pPr>
          </w:p>
        </w:tc>
        <w:tc>
          <w:tcPr>
            <w:tcW w:w="3402" w:type="dxa"/>
          </w:tcPr>
          <w:p w:rsidR="00BD72E1"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Review of application and selection process for Senior Research Fellow, Reader and Professor</w:t>
            </w:r>
            <w:r w:rsidR="00BD72E1" w:rsidRPr="009278F3">
              <w:rPr>
                <w:rFonts w:asciiTheme="minorHAnsi" w:hAnsiTheme="minorHAnsi"/>
                <w:lang w:val="en-GB"/>
              </w:rPr>
              <w:t xml:space="preserve"> by protected characteristics</w:t>
            </w:r>
            <w:r w:rsidRPr="009278F3">
              <w:rPr>
                <w:rFonts w:asciiTheme="minorHAnsi" w:hAnsiTheme="minorHAnsi"/>
                <w:lang w:val="en-GB"/>
              </w:rPr>
              <w:t xml:space="preserve">. </w:t>
            </w: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Recommendations regarding adaptations to the selection process made following data review</w:t>
            </w: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943D41" w:rsidRPr="009278F3" w:rsidRDefault="00943D41" w:rsidP="00943D41">
            <w:pPr>
              <w:autoSpaceDE w:val="0"/>
              <w:autoSpaceDN w:val="0"/>
              <w:adjustRightInd w:val="0"/>
              <w:rPr>
                <w:rFonts w:asciiTheme="minorHAnsi" w:hAnsiTheme="minorHAnsi"/>
                <w:lang w:val="en-GB"/>
              </w:rPr>
            </w:pPr>
            <w:r w:rsidRPr="009278F3">
              <w:rPr>
                <w:rFonts w:asciiTheme="minorHAnsi" w:hAnsiTheme="minorHAnsi"/>
                <w:lang w:val="en-GB"/>
              </w:rPr>
              <w:t>Incorporate agreed recommendations into the Equality and Diversity Strategy 2014-2016</w:t>
            </w:r>
          </w:p>
          <w:p w:rsidR="00831E54" w:rsidRPr="009278F3" w:rsidRDefault="00831E54" w:rsidP="000F2947">
            <w:pPr>
              <w:autoSpaceDE w:val="0"/>
              <w:autoSpaceDN w:val="0"/>
              <w:adjustRightInd w:val="0"/>
              <w:rPr>
                <w:rFonts w:asciiTheme="minorHAnsi" w:hAnsiTheme="minorHAnsi"/>
                <w:lang w:val="en-GB"/>
              </w:rPr>
            </w:pPr>
          </w:p>
          <w:p w:rsidR="00831E54" w:rsidRPr="009278F3" w:rsidRDefault="00831E54" w:rsidP="000F2947">
            <w:pPr>
              <w:autoSpaceDE w:val="0"/>
              <w:autoSpaceDN w:val="0"/>
              <w:adjustRightInd w:val="0"/>
              <w:rPr>
                <w:rFonts w:asciiTheme="minorHAnsi" w:hAnsiTheme="minorHAnsi"/>
                <w:lang w:val="en-GB"/>
              </w:rPr>
            </w:pPr>
          </w:p>
        </w:tc>
        <w:tc>
          <w:tcPr>
            <w:tcW w:w="1701" w:type="dxa"/>
          </w:tcPr>
          <w:p w:rsidR="00831E54"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lastRenderedPageBreak/>
              <w:t>Gavin Deadman, Equality and Diversity Manager</w:t>
            </w: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r w:rsidRPr="009278F3">
              <w:rPr>
                <w:rFonts w:asciiTheme="minorHAnsi" w:hAnsiTheme="minorHAnsi"/>
                <w:lang w:val="en-GB"/>
              </w:rPr>
              <w:t>Gavin Deadman, Equality and Diversity Manager</w:t>
            </w:r>
          </w:p>
          <w:p w:rsidR="00135BD5" w:rsidRDefault="00135BD5" w:rsidP="000F2947">
            <w:pPr>
              <w:autoSpaceDE w:val="0"/>
              <w:autoSpaceDN w:val="0"/>
              <w:adjustRightInd w:val="0"/>
              <w:rPr>
                <w:rFonts w:asciiTheme="minorHAnsi" w:hAnsiTheme="minorHAnsi"/>
                <w:lang w:val="en-GB"/>
              </w:rPr>
            </w:pPr>
          </w:p>
          <w:p w:rsidR="00135BD5" w:rsidRDefault="00135BD5" w:rsidP="000F2947">
            <w:pPr>
              <w:autoSpaceDE w:val="0"/>
              <w:autoSpaceDN w:val="0"/>
              <w:adjustRightInd w:val="0"/>
              <w:rPr>
                <w:rFonts w:asciiTheme="minorHAnsi" w:hAnsiTheme="minorHAnsi"/>
                <w:lang w:val="en-GB"/>
              </w:rPr>
            </w:pPr>
          </w:p>
          <w:p w:rsidR="00135BD5" w:rsidRPr="009278F3" w:rsidRDefault="00135BD5" w:rsidP="000F2947">
            <w:pPr>
              <w:autoSpaceDE w:val="0"/>
              <w:autoSpaceDN w:val="0"/>
              <w:adjustRightInd w:val="0"/>
              <w:rPr>
                <w:rFonts w:asciiTheme="minorHAnsi" w:hAnsiTheme="minorHAnsi"/>
                <w:lang w:val="en-GB"/>
              </w:rPr>
            </w:pPr>
            <w:r w:rsidRPr="009278F3">
              <w:rPr>
                <w:rFonts w:asciiTheme="minorHAnsi" w:hAnsiTheme="minorHAnsi"/>
                <w:lang w:val="en-GB"/>
              </w:rPr>
              <w:t xml:space="preserve">Gavin Deadman, Equality and Diversity </w:t>
            </w:r>
            <w:r w:rsidRPr="009278F3">
              <w:rPr>
                <w:rFonts w:asciiTheme="minorHAnsi" w:hAnsiTheme="minorHAnsi"/>
                <w:lang w:val="en-GB"/>
              </w:rPr>
              <w:lastRenderedPageBreak/>
              <w:t>Manager</w:t>
            </w:r>
          </w:p>
        </w:tc>
        <w:tc>
          <w:tcPr>
            <w:tcW w:w="1418" w:type="dxa"/>
          </w:tcPr>
          <w:p w:rsidR="00831E54"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lastRenderedPageBreak/>
              <w:t xml:space="preserve">Initial review of data completed June 2013 </w:t>
            </w: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p>
          <w:p w:rsidR="00BD72E1" w:rsidRPr="009278F3" w:rsidRDefault="00BD72E1" w:rsidP="000F2947">
            <w:pPr>
              <w:autoSpaceDE w:val="0"/>
              <w:autoSpaceDN w:val="0"/>
              <w:adjustRightInd w:val="0"/>
              <w:rPr>
                <w:rFonts w:asciiTheme="minorHAnsi" w:hAnsiTheme="minorHAnsi"/>
                <w:lang w:val="en-GB"/>
              </w:rPr>
            </w:pPr>
            <w:r w:rsidRPr="009278F3">
              <w:rPr>
                <w:rFonts w:asciiTheme="minorHAnsi" w:hAnsiTheme="minorHAnsi"/>
                <w:lang w:val="en-GB"/>
              </w:rPr>
              <w:t>October 2013</w:t>
            </w:r>
          </w:p>
          <w:p w:rsidR="00943D41" w:rsidRPr="009278F3" w:rsidRDefault="00943D41" w:rsidP="000F2947">
            <w:pPr>
              <w:autoSpaceDE w:val="0"/>
              <w:autoSpaceDN w:val="0"/>
              <w:adjustRightInd w:val="0"/>
              <w:rPr>
                <w:rFonts w:asciiTheme="minorHAnsi" w:hAnsiTheme="minorHAnsi"/>
                <w:lang w:val="en-GB"/>
              </w:rPr>
            </w:pPr>
          </w:p>
          <w:p w:rsidR="00943D41" w:rsidRPr="009278F3" w:rsidRDefault="00943D41" w:rsidP="000F2947">
            <w:pPr>
              <w:autoSpaceDE w:val="0"/>
              <w:autoSpaceDN w:val="0"/>
              <w:adjustRightInd w:val="0"/>
              <w:rPr>
                <w:rFonts w:asciiTheme="minorHAnsi" w:hAnsiTheme="minorHAnsi"/>
                <w:lang w:val="en-GB"/>
              </w:rPr>
            </w:pPr>
          </w:p>
          <w:p w:rsidR="00943D41" w:rsidRPr="009278F3" w:rsidRDefault="00943D41" w:rsidP="000F2947">
            <w:pPr>
              <w:autoSpaceDE w:val="0"/>
              <w:autoSpaceDN w:val="0"/>
              <w:adjustRightInd w:val="0"/>
              <w:rPr>
                <w:rFonts w:asciiTheme="minorHAnsi" w:hAnsiTheme="minorHAnsi"/>
                <w:lang w:val="en-GB"/>
              </w:rPr>
            </w:pPr>
          </w:p>
          <w:p w:rsidR="00943D41" w:rsidRPr="009278F3" w:rsidRDefault="00943D41" w:rsidP="000F2947">
            <w:pPr>
              <w:autoSpaceDE w:val="0"/>
              <w:autoSpaceDN w:val="0"/>
              <w:adjustRightInd w:val="0"/>
              <w:rPr>
                <w:rFonts w:asciiTheme="minorHAnsi" w:hAnsiTheme="minorHAnsi"/>
                <w:lang w:val="en-GB"/>
              </w:rPr>
            </w:pPr>
            <w:r w:rsidRPr="009278F3">
              <w:rPr>
                <w:rFonts w:asciiTheme="minorHAnsi" w:hAnsiTheme="minorHAnsi"/>
                <w:lang w:val="en-GB"/>
              </w:rPr>
              <w:t>January 2014</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6.8</w:t>
            </w:r>
            <w:r w:rsidR="00954C0F" w:rsidRPr="009278F3">
              <w:rPr>
                <w:rFonts w:asciiTheme="minorHAnsi" w:hAnsiTheme="minorHAnsi"/>
                <w:sz w:val="22"/>
                <w:szCs w:val="22"/>
              </w:rPr>
              <w:t xml:space="preserve"> </w:t>
            </w:r>
            <w:r w:rsidRPr="009278F3">
              <w:rPr>
                <w:rFonts w:asciiTheme="minorHAnsi" w:hAnsiTheme="minorHAnsi"/>
                <w:sz w:val="22"/>
                <w:szCs w:val="22"/>
              </w:rPr>
              <w:t xml:space="preserve">Account should also be taken of the personal circumstances of groups of researchers. Examples would include researchers who have responsibility for young children or adult dependants, researchers for whom English is not a first language, older or younger researchers, or researchers with </w:t>
            </w:r>
            <w:r w:rsidRPr="009278F3">
              <w:rPr>
                <w:rFonts w:asciiTheme="minorHAnsi" w:hAnsiTheme="minorHAnsi"/>
                <w:sz w:val="22"/>
                <w:szCs w:val="22"/>
              </w:rPr>
              <w:lastRenderedPageBreak/>
              <w:t xml:space="preserve">disabilities and long-term health issues. Employers and funders should change policies or practices that directly or indirectly disadvantage such groups </w:t>
            </w:r>
          </w:p>
        </w:tc>
        <w:tc>
          <w:tcPr>
            <w:tcW w:w="5180" w:type="dxa"/>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lastRenderedPageBreak/>
              <w:t xml:space="preserve">It is University policy to make reasonable adjustments for specific needs in training courses. </w:t>
            </w:r>
          </w:p>
          <w:p w:rsidR="00831E54" w:rsidRPr="009278F3" w:rsidRDefault="00831E54" w:rsidP="000F2947">
            <w:pPr>
              <w:pStyle w:val="Default"/>
              <w:rPr>
                <w:rFonts w:asciiTheme="minorHAnsi" w:hAnsiTheme="minorHAnsi"/>
                <w:sz w:val="22"/>
                <w:szCs w:val="22"/>
              </w:rPr>
            </w:pPr>
          </w:p>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 xml:space="preserve">The University provides specific advice and guidance for international staff through its account on the International Staff Website, at </w:t>
            </w:r>
            <w:hyperlink r:id="rId45" w:history="1">
              <w:r w:rsidRPr="009278F3">
                <w:rPr>
                  <w:rStyle w:val="Hyperlink"/>
                  <w:rFonts w:asciiTheme="minorHAnsi" w:hAnsiTheme="minorHAnsi"/>
                  <w:sz w:val="22"/>
                  <w:szCs w:val="22"/>
                </w:rPr>
                <w:t>http://www.internationalstaff.ac.uk/</w:t>
              </w:r>
            </w:hyperlink>
          </w:p>
          <w:p w:rsidR="00831E54" w:rsidRPr="009278F3" w:rsidRDefault="00831E54" w:rsidP="000F2947">
            <w:pPr>
              <w:rPr>
                <w:rFonts w:asciiTheme="minorHAnsi" w:hAnsiTheme="minorHAnsi"/>
              </w:rPr>
            </w:pPr>
          </w:p>
          <w:p w:rsidR="00831E54" w:rsidRPr="009278F3" w:rsidRDefault="00831E54" w:rsidP="000F2947">
            <w:pPr>
              <w:rPr>
                <w:rFonts w:asciiTheme="minorHAnsi" w:hAnsiTheme="minorHAnsi"/>
              </w:rPr>
            </w:pPr>
            <w:r w:rsidRPr="009278F3">
              <w:rPr>
                <w:rFonts w:asciiTheme="minorHAnsi" w:hAnsiTheme="minorHAnsi"/>
              </w:rPr>
              <w:t xml:space="preserve">University policies and practices are adapted as necessary to meet individual requirements of members of staff – monitored by the Diversity and Equal Opportunities Committee. </w:t>
            </w:r>
          </w:p>
          <w:p w:rsidR="00A96AF7" w:rsidRPr="009278F3" w:rsidRDefault="00A96AF7" w:rsidP="000F2947">
            <w:pPr>
              <w:rPr>
                <w:rFonts w:asciiTheme="minorHAnsi" w:hAnsiTheme="minorHAnsi"/>
              </w:rPr>
            </w:pPr>
          </w:p>
          <w:p w:rsidR="00A96AF7" w:rsidRPr="009278F3" w:rsidRDefault="00A96AF7" w:rsidP="000F2947">
            <w:pPr>
              <w:rPr>
                <w:rFonts w:asciiTheme="minorHAnsi" w:hAnsiTheme="minorHAnsi"/>
                <w:bCs/>
              </w:rPr>
            </w:pPr>
          </w:p>
        </w:tc>
        <w:tc>
          <w:tcPr>
            <w:tcW w:w="3402"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701"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418"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6.9</w:t>
            </w:r>
            <w:r w:rsidR="00954C0F" w:rsidRPr="009278F3">
              <w:rPr>
                <w:rFonts w:asciiTheme="minorHAnsi" w:hAnsiTheme="minorHAnsi"/>
                <w:sz w:val="22"/>
                <w:szCs w:val="22"/>
              </w:rPr>
              <w:t xml:space="preserve"> </w:t>
            </w:r>
            <w:r w:rsidRPr="009278F3">
              <w:rPr>
                <w:rFonts w:asciiTheme="minorHAnsi" w:hAnsiTheme="minorHAnsi"/>
                <w:sz w:val="22"/>
                <w:szCs w:val="22"/>
              </w:rPr>
              <w:t xml:space="preserve">All managers of research should ensure that measures exist at every institution through which discrimination, bullying or harassment can be reported and addressed without adversely affecting the careers of innocent parties. </w:t>
            </w:r>
          </w:p>
        </w:tc>
        <w:tc>
          <w:tcPr>
            <w:tcW w:w="5180" w:type="dxa"/>
          </w:tcPr>
          <w:p w:rsidR="00831E54" w:rsidRPr="009278F3" w:rsidRDefault="00831E54" w:rsidP="000F2947">
            <w:pPr>
              <w:rPr>
                <w:rFonts w:asciiTheme="minorHAnsi" w:hAnsiTheme="minorHAnsi"/>
              </w:rPr>
            </w:pPr>
            <w:r w:rsidRPr="009278F3">
              <w:rPr>
                <w:rFonts w:asciiTheme="minorHAnsi" w:hAnsiTheme="minorHAnsi"/>
              </w:rPr>
              <w:t xml:space="preserve">A </w:t>
            </w:r>
            <w:r w:rsidR="003A7308" w:rsidRPr="009278F3">
              <w:rPr>
                <w:rFonts w:asciiTheme="minorHAnsi" w:hAnsiTheme="minorHAnsi"/>
              </w:rPr>
              <w:t>Dignity at Work</w:t>
            </w:r>
            <w:r w:rsidRPr="009278F3">
              <w:rPr>
                <w:rFonts w:asciiTheme="minorHAnsi" w:hAnsiTheme="minorHAnsi"/>
              </w:rPr>
              <w:t xml:space="preserve"> policy is in place.</w:t>
            </w:r>
            <w:r w:rsidR="00954C0F" w:rsidRPr="009278F3">
              <w:rPr>
                <w:rFonts w:asciiTheme="minorHAnsi" w:hAnsiTheme="minorHAnsi"/>
              </w:rPr>
              <w:t xml:space="preserve"> </w:t>
            </w:r>
            <w:r w:rsidRPr="009278F3">
              <w:rPr>
                <w:rFonts w:asciiTheme="minorHAnsi" w:hAnsiTheme="minorHAnsi"/>
              </w:rPr>
              <w:t xml:space="preserve">Other mechanisms to support this policy include a Dignity At Work Advisor network, counselling service and a </w:t>
            </w:r>
            <w:r w:rsidRPr="009278F3">
              <w:rPr>
                <w:rStyle w:val="Strong"/>
                <w:rFonts w:asciiTheme="minorHAnsi" w:hAnsiTheme="minorHAnsi"/>
                <w:b w:val="0"/>
                <w:bCs w:val="0"/>
              </w:rPr>
              <w:t>Tackling Discriminatory Behaviour Guide</w:t>
            </w:r>
            <w:r w:rsidRPr="009278F3">
              <w:rPr>
                <w:rFonts w:asciiTheme="minorHAnsi" w:hAnsiTheme="minorHAnsi"/>
              </w:rPr>
              <w:t>.</w:t>
            </w:r>
            <w:r w:rsidR="00954C0F" w:rsidRPr="009278F3">
              <w:rPr>
                <w:rFonts w:asciiTheme="minorHAnsi" w:hAnsiTheme="minorHAnsi"/>
              </w:rPr>
              <w:t xml:space="preserve"> </w:t>
            </w:r>
            <w:r w:rsidRPr="009278F3">
              <w:rPr>
                <w:rFonts w:asciiTheme="minorHAnsi" w:hAnsiTheme="minorHAnsi"/>
              </w:rPr>
              <w:t xml:space="preserve">Details can be found at: </w:t>
            </w:r>
          </w:p>
          <w:p w:rsidR="00831E54" w:rsidRPr="009278F3" w:rsidRDefault="00DA44F5" w:rsidP="000F2947">
            <w:pPr>
              <w:pStyle w:val="Default"/>
              <w:rPr>
                <w:rStyle w:val="Hyperlink"/>
                <w:rFonts w:asciiTheme="minorHAnsi" w:hAnsiTheme="minorHAnsi"/>
                <w:sz w:val="22"/>
                <w:szCs w:val="22"/>
              </w:rPr>
            </w:pPr>
            <w:hyperlink r:id="rId46" w:history="1">
              <w:r w:rsidR="00831E54" w:rsidRPr="009278F3">
                <w:rPr>
                  <w:rStyle w:val="Hyperlink"/>
                  <w:rFonts w:asciiTheme="minorHAnsi" w:hAnsiTheme="minorHAnsi"/>
                  <w:sz w:val="22"/>
                  <w:szCs w:val="22"/>
                </w:rPr>
                <w:t>http://www.mmu.ac.uk/humanresources/equalities/harassment/</w:t>
              </w:r>
            </w:hyperlink>
          </w:p>
          <w:p w:rsidR="00831E54" w:rsidRPr="009278F3" w:rsidRDefault="00831E54" w:rsidP="000F2947">
            <w:pPr>
              <w:pStyle w:val="Default"/>
              <w:rPr>
                <w:rStyle w:val="Hyperlink"/>
                <w:rFonts w:asciiTheme="minorHAnsi" w:hAnsiTheme="minorHAnsi"/>
                <w:sz w:val="22"/>
                <w:szCs w:val="22"/>
              </w:rPr>
            </w:pPr>
          </w:p>
          <w:p w:rsidR="00831E54" w:rsidRPr="009278F3" w:rsidRDefault="00831E54" w:rsidP="000F2947">
            <w:pPr>
              <w:pStyle w:val="Default"/>
              <w:rPr>
                <w:rFonts w:asciiTheme="minorHAnsi" w:hAnsiTheme="minorHAnsi"/>
                <w:sz w:val="22"/>
                <w:szCs w:val="22"/>
              </w:rPr>
            </w:pPr>
          </w:p>
        </w:tc>
        <w:tc>
          <w:tcPr>
            <w:tcW w:w="3402" w:type="dxa"/>
          </w:tcPr>
          <w:p w:rsidR="00831E54" w:rsidRPr="009278F3" w:rsidRDefault="00831E54" w:rsidP="00943D41">
            <w:pPr>
              <w:autoSpaceDE w:val="0"/>
              <w:autoSpaceDN w:val="0"/>
              <w:adjustRightInd w:val="0"/>
              <w:rPr>
                <w:rFonts w:asciiTheme="minorHAnsi" w:hAnsiTheme="minorHAnsi"/>
              </w:rPr>
            </w:pPr>
            <w:r w:rsidRPr="009278F3">
              <w:rPr>
                <w:rFonts w:asciiTheme="minorHAnsi" w:hAnsiTheme="minorHAnsi"/>
              </w:rPr>
              <w:t>A case log is kept of cases discussed informally by the DAWA Network to allow for monitoring of cases.</w:t>
            </w:r>
            <w:r w:rsidR="00954C0F" w:rsidRPr="009278F3">
              <w:rPr>
                <w:rFonts w:asciiTheme="minorHAnsi" w:hAnsiTheme="minorHAnsi"/>
              </w:rPr>
              <w:t xml:space="preserve"> </w:t>
            </w:r>
          </w:p>
          <w:p w:rsidR="00943D41" w:rsidRPr="009278F3" w:rsidRDefault="00943D41" w:rsidP="00943D41">
            <w:pPr>
              <w:autoSpaceDE w:val="0"/>
              <w:autoSpaceDN w:val="0"/>
              <w:adjustRightInd w:val="0"/>
              <w:rPr>
                <w:rFonts w:asciiTheme="minorHAnsi" w:hAnsiTheme="minorHAnsi"/>
              </w:rPr>
            </w:pPr>
          </w:p>
          <w:p w:rsidR="00943D41" w:rsidRPr="009278F3" w:rsidRDefault="00943D41" w:rsidP="00943D41">
            <w:pPr>
              <w:autoSpaceDE w:val="0"/>
              <w:autoSpaceDN w:val="0"/>
              <w:adjustRightInd w:val="0"/>
              <w:rPr>
                <w:rFonts w:asciiTheme="minorHAnsi" w:hAnsiTheme="minorHAnsi"/>
                <w:b/>
                <w:i/>
                <w:lang w:val="en-GB"/>
              </w:rPr>
            </w:pPr>
            <w:r w:rsidRPr="009278F3">
              <w:rPr>
                <w:rFonts w:asciiTheme="minorHAnsi" w:hAnsiTheme="minorHAnsi"/>
              </w:rPr>
              <w:t xml:space="preserve">Data from two years of activity will be reviewed and </w:t>
            </w:r>
            <w:proofErr w:type="spellStart"/>
            <w:r w:rsidRPr="009278F3">
              <w:rPr>
                <w:rFonts w:asciiTheme="minorHAnsi" w:hAnsiTheme="minorHAnsi"/>
              </w:rPr>
              <w:t>analysed</w:t>
            </w:r>
            <w:proofErr w:type="spellEnd"/>
            <w:r w:rsidRPr="009278F3">
              <w:rPr>
                <w:rFonts w:asciiTheme="minorHAnsi" w:hAnsiTheme="minorHAnsi"/>
              </w:rPr>
              <w:t xml:space="preserve"> by protected characteristic to investigate whether cases raised do not </w:t>
            </w:r>
            <w:r w:rsidRPr="009278F3">
              <w:rPr>
                <w:rFonts w:asciiTheme="minorHAnsi" w:hAnsiTheme="minorHAnsi"/>
                <w:lang w:val="en-GB"/>
              </w:rPr>
              <w:t>adversely reflecting on career opportunities.</w:t>
            </w:r>
          </w:p>
        </w:tc>
        <w:tc>
          <w:tcPr>
            <w:tcW w:w="1701" w:type="dxa"/>
          </w:tcPr>
          <w:p w:rsidR="00831E54" w:rsidRPr="009278F3" w:rsidRDefault="00831E54" w:rsidP="000F2947">
            <w:pPr>
              <w:autoSpaceDE w:val="0"/>
              <w:autoSpaceDN w:val="0"/>
              <w:adjustRightInd w:val="0"/>
              <w:rPr>
                <w:rFonts w:asciiTheme="minorHAnsi" w:hAnsiTheme="minorHAnsi"/>
                <w:lang w:val="en-GB"/>
              </w:rPr>
            </w:pPr>
            <w:r w:rsidRPr="009278F3">
              <w:rPr>
                <w:rFonts w:asciiTheme="minorHAnsi" w:hAnsiTheme="minorHAnsi"/>
                <w:lang w:val="en-GB"/>
              </w:rPr>
              <w:t>Gavin Deadman, Equality and Diversity Manager</w:t>
            </w:r>
          </w:p>
        </w:tc>
        <w:tc>
          <w:tcPr>
            <w:tcW w:w="1418" w:type="dxa"/>
          </w:tcPr>
          <w:p w:rsidR="00831E54" w:rsidRPr="009278F3" w:rsidRDefault="00943D41" w:rsidP="000F2947">
            <w:pPr>
              <w:autoSpaceDE w:val="0"/>
              <w:autoSpaceDN w:val="0"/>
              <w:adjustRightInd w:val="0"/>
              <w:rPr>
                <w:rFonts w:asciiTheme="minorHAnsi" w:hAnsiTheme="minorHAnsi"/>
                <w:lang w:val="en-GB"/>
              </w:rPr>
            </w:pPr>
            <w:r w:rsidRPr="009278F3">
              <w:rPr>
                <w:rFonts w:asciiTheme="minorHAnsi" w:hAnsiTheme="minorHAnsi"/>
                <w:lang w:val="en-GB"/>
              </w:rPr>
              <w:t xml:space="preserve">December </w:t>
            </w:r>
            <w:r w:rsidR="00831E54" w:rsidRPr="009278F3">
              <w:rPr>
                <w:rFonts w:asciiTheme="minorHAnsi" w:hAnsiTheme="minorHAnsi"/>
                <w:lang w:val="en-GB"/>
              </w:rPr>
              <w:t>2015</w:t>
            </w:r>
          </w:p>
        </w:tc>
      </w:tr>
      <w:tr w:rsidR="00831E54" w:rsidRPr="009278F3" w:rsidTr="000F2A28">
        <w:trPr>
          <w:trHeight w:val="111"/>
        </w:trPr>
        <w:tc>
          <w:tcPr>
            <w:tcW w:w="2441" w:type="dxa"/>
            <w:shd w:val="clear" w:color="auto" w:fill="C6D9F1" w:themeFill="text2" w:themeFillTint="33"/>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6.10</w:t>
            </w:r>
            <w:r w:rsidR="00954C0F" w:rsidRPr="009278F3">
              <w:rPr>
                <w:rFonts w:asciiTheme="minorHAnsi" w:hAnsiTheme="minorHAnsi"/>
                <w:sz w:val="22"/>
                <w:szCs w:val="22"/>
              </w:rPr>
              <w:t xml:space="preserve"> </w:t>
            </w:r>
            <w:r w:rsidRPr="009278F3">
              <w:rPr>
                <w:rFonts w:asciiTheme="minorHAnsi" w:hAnsiTheme="minorHAnsi"/>
                <w:sz w:val="22"/>
                <w:szCs w:val="22"/>
              </w:rPr>
              <w:t xml:space="preserve">Employers should also consider participation in schemes such as the Athena SWAN Charter, the Juno Project and other initiatives aimed at promoting diversity in research careers </w:t>
            </w:r>
          </w:p>
        </w:tc>
        <w:tc>
          <w:tcPr>
            <w:tcW w:w="5180" w:type="dxa"/>
          </w:tcPr>
          <w:p w:rsidR="00831E54" w:rsidRPr="009278F3" w:rsidRDefault="00831E54" w:rsidP="000F2947">
            <w:pPr>
              <w:pStyle w:val="Default"/>
              <w:rPr>
                <w:rFonts w:asciiTheme="minorHAnsi" w:hAnsiTheme="minorHAnsi"/>
                <w:sz w:val="22"/>
                <w:szCs w:val="22"/>
              </w:rPr>
            </w:pPr>
            <w:r w:rsidRPr="009278F3">
              <w:rPr>
                <w:rFonts w:asciiTheme="minorHAnsi" w:hAnsiTheme="minorHAnsi"/>
                <w:sz w:val="22"/>
                <w:szCs w:val="22"/>
              </w:rPr>
              <w:t xml:space="preserve">The University is an active member of the Athena SWAN charter. </w:t>
            </w:r>
          </w:p>
          <w:p w:rsidR="00831E54" w:rsidRPr="009278F3" w:rsidRDefault="00831E54" w:rsidP="000F2947">
            <w:pPr>
              <w:pStyle w:val="Default"/>
              <w:rPr>
                <w:rFonts w:asciiTheme="minorHAnsi" w:hAnsiTheme="minorHAnsi"/>
                <w:sz w:val="22"/>
                <w:szCs w:val="22"/>
              </w:rPr>
            </w:pPr>
          </w:p>
        </w:tc>
        <w:tc>
          <w:tcPr>
            <w:tcW w:w="3402"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701"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c>
          <w:tcPr>
            <w:tcW w:w="1418" w:type="dxa"/>
          </w:tcPr>
          <w:p w:rsidR="00831E54" w:rsidRPr="009278F3" w:rsidRDefault="00831E54" w:rsidP="000F2947">
            <w:pPr>
              <w:autoSpaceDE w:val="0"/>
              <w:autoSpaceDN w:val="0"/>
              <w:adjustRightInd w:val="0"/>
              <w:rPr>
                <w:rFonts w:asciiTheme="minorHAnsi" w:hAnsiTheme="minorHAnsi" w:cs="Calibri"/>
                <w:b/>
                <w:bCs/>
                <w:i/>
                <w:iCs/>
                <w:color w:val="000000"/>
                <w:lang w:val="en-GB" w:eastAsia="en-GB"/>
              </w:rPr>
            </w:pPr>
          </w:p>
        </w:tc>
      </w:tr>
    </w:tbl>
    <w:p w:rsidR="00831E54" w:rsidRPr="009278F3" w:rsidRDefault="00831E54" w:rsidP="0051661E">
      <w:pPr>
        <w:rPr>
          <w:rFonts w:asciiTheme="minorHAnsi" w:hAnsiTheme="minorHAnsi"/>
          <w:b/>
        </w:rPr>
      </w:pPr>
    </w:p>
    <w:p w:rsidR="00831E54" w:rsidRPr="009278F3" w:rsidRDefault="00831E54" w:rsidP="0051661E">
      <w:pPr>
        <w:rPr>
          <w:rFonts w:asciiTheme="minorHAnsi" w:hAnsiTheme="minorHAnsi"/>
          <w:b/>
        </w:rPr>
      </w:pPr>
    </w:p>
    <w:p w:rsidR="00782A20" w:rsidRPr="009278F3" w:rsidRDefault="00782A20" w:rsidP="0051661E">
      <w:pPr>
        <w:rPr>
          <w:rFonts w:asciiTheme="minorHAnsi" w:hAnsiTheme="minorHAnsi"/>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819"/>
        <w:gridCol w:w="3402"/>
        <w:gridCol w:w="1701"/>
        <w:gridCol w:w="1418"/>
      </w:tblGrid>
      <w:tr w:rsidR="004769BF" w:rsidRPr="009278F3" w:rsidTr="000F2A28">
        <w:trPr>
          <w:trHeight w:val="364"/>
        </w:trPr>
        <w:tc>
          <w:tcPr>
            <w:tcW w:w="14142" w:type="dxa"/>
            <w:gridSpan w:val="5"/>
            <w:shd w:val="clear" w:color="auto" w:fill="8DB3E2" w:themeFill="text2" w:themeFillTint="66"/>
          </w:tcPr>
          <w:p w:rsidR="004769BF" w:rsidRPr="009278F3" w:rsidRDefault="00DB113E" w:rsidP="004769BF">
            <w:pPr>
              <w:pStyle w:val="Default"/>
              <w:rPr>
                <w:rFonts w:asciiTheme="minorHAnsi" w:hAnsiTheme="minorHAnsi"/>
                <w:sz w:val="22"/>
                <w:szCs w:val="22"/>
              </w:rPr>
            </w:pPr>
            <w:r w:rsidRPr="009278F3">
              <w:rPr>
                <w:rFonts w:asciiTheme="minorHAnsi" w:hAnsiTheme="minorHAnsi"/>
                <w:b/>
                <w:bCs/>
                <w:sz w:val="22"/>
                <w:szCs w:val="22"/>
              </w:rPr>
              <w:t>F</w:t>
            </w:r>
            <w:r w:rsidR="004769BF" w:rsidRPr="009278F3">
              <w:rPr>
                <w:rFonts w:asciiTheme="minorHAnsi" w:hAnsiTheme="minorHAnsi"/>
                <w:b/>
                <w:bCs/>
                <w:sz w:val="22"/>
                <w:szCs w:val="22"/>
              </w:rPr>
              <w:t xml:space="preserve">: Implementation and Review </w:t>
            </w:r>
          </w:p>
          <w:p w:rsidR="004769BF" w:rsidRPr="009278F3" w:rsidRDefault="004769BF" w:rsidP="004769BF">
            <w:pPr>
              <w:pStyle w:val="Default"/>
              <w:rPr>
                <w:rFonts w:asciiTheme="minorHAnsi" w:hAnsiTheme="minorHAnsi"/>
                <w:sz w:val="22"/>
                <w:szCs w:val="22"/>
              </w:rPr>
            </w:pPr>
            <w:r w:rsidRPr="009278F3">
              <w:rPr>
                <w:rFonts w:asciiTheme="minorHAnsi" w:hAnsiTheme="minorHAnsi"/>
                <w:b/>
                <w:bCs/>
                <w:sz w:val="22"/>
                <w:szCs w:val="22"/>
              </w:rPr>
              <w:lastRenderedPageBreak/>
              <w:t xml:space="preserve">Principle 7: The sector and all stakeholders will undertake regular and collective review of their progress in strengthening the attractiveness and sustainability of research careers in the UK. </w:t>
            </w:r>
          </w:p>
        </w:tc>
      </w:tr>
      <w:tr w:rsidR="004769BF" w:rsidRPr="009278F3" w:rsidTr="000F2A28">
        <w:trPr>
          <w:trHeight w:val="111"/>
        </w:trPr>
        <w:tc>
          <w:tcPr>
            <w:tcW w:w="2802" w:type="dxa"/>
            <w:shd w:val="clear" w:color="auto" w:fill="C6D9F1" w:themeFill="text2" w:themeFillTint="33"/>
          </w:tcPr>
          <w:p w:rsidR="004769BF" w:rsidRPr="009278F3" w:rsidRDefault="004769B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lastRenderedPageBreak/>
              <w:t xml:space="preserve">Clause </w:t>
            </w:r>
          </w:p>
        </w:tc>
        <w:tc>
          <w:tcPr>
            <w:tcW w:w="4819" w:type="dxa"/>
            <w:shd w:val="clear" w:color="auto" w:fill="C6D9F1" w:themeFill="text2" w:themeFillTint="33"/>
          </w:tcPr>
          <w:p w:rsidR="004769BF" w:rsidRPr="009278F3" w:rsidRDefault="004769B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Evidence for current compliance </w:t>
            </w:r>
          </w:p>
        </w:tc>
        <w:tc>
          <w:tcPr>
            <w:tcW w:w="3402" w:type="dxa"/>
            <w:shd w:val="clear" w:color="auto" w:fill="C6D9F1" w:themeFill="text2" w:themeFillTint="33"/>
          </w:tcPr>
          <w:p w:rsidR="004769BF" w:rsidRPr="009278F3" w:rsidRDefault="004769B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Actions </w:t>
            </w:r>
          </w:p>
        </w:tc>
        <w:tc>
          <w:tcPr>
            <w:tcW w:w="1701" w:type="dxa"/>
            <w:shd w:val="clear" w:color="auto" w:fill="C6D9F1" w:themeFill="text2" w:themeFillTint="33"/>
          </w:tcPr>
          <w:p w:rsidR="004769BF" w:rsidRPr="009278F3" w:rsidRDefault="004769B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Lead(s) </w:t>
            </w:r>
          </w:p>
        </w:tc>
        <w:tc>
          <w:tcPr>
            <w:tcW w:w="1418" w:type="dxa"/>
            <w:shd w:val="clear" w:color="auto" w:fill="C6D9F1" w:themeFill="text2" w:themeFillTint="33"/>
          </w:tcPr>
          <w:p w:rsidR="004769BF" w:rsidRPr="009278F3" w:rsidRDefault="004769BF" w:rsidP="00EA58B3">
            <w:pPr>
              <w:autoSpaceDE w:val="0"/>
              <w:autoSpaceDN w:val="0"/>
              <w:adjustRightInd w:val="0"/>
              <w:rPr>
                <w:rFonts w:asciiTheme="minorHAnsi" w:hAnsiTheme="minorHAnsi" w:cs="Calibri"/>
                <w:color w:val="000000"/>
                <w:lang w:val="en-GB" w:eastAsia="en-GB"/>
              </w:rPr>
            </w:pPr>
            <w:r w:rsidRPr="009278F3">
              <w:rPr>
                <w:rFonts w:asciiTheme="minorHAnsi" w:hAnsiTheme="minorHAnsi" w:cs="Calibri"/>
                <w:b/>
                <w:bCs/>
                <w:i/>
                <w:iCs/>
                <w:color w:val="000000"/>
                <w:lang w:val="en-GB" w:eastAsia="en-GB"/>
              </w:rPr>
              <w:t xml:space="preserve">Timescale </w:t>
            </w:r>
          </w:p>
        </w:tc>
      </w:tr>
      <w:tr w:rsidR="004769BF" w:rsidRPr="009278F3" w:rsidTr="000F2A28">
        <w:trPr>
          <w:trHeight w:val="111"/>
        </w:trPr>
        <w:tc>
          <w:tcPr>
            <w:tcW w:w="2802" w:type="dxa"/>
            <w:shd w:val="clear" w:color="auto" w:fill="C6D9F1" w:themeFill="text2" w:themeFillTint="33"/>
          </w:tcPr>
          <w:p w:rsidR="004769BF" w:rsidRPr="009278F3" w:rsidRDefault="004769BF" w:rsidP="00EA58B3">
            <w:pPr>
              <w:pStyle w:val="Default"/>
              <w:rPr>
                <w:rFonts w:asciiTheme="minorHAnsi" w:hAnsiTheme="minorHAnsi"/>
                <w:sz w:val="22"/>
                <w:szCs w:val="22"/>
              </w:rPr>
            </w:pPr>
            <w:r w:rsidRPr="009278F3">
              <w:rPr>
                <w:rFonts w:asciiTheme="minorHAnsi" w:hAnsiTheme="minorHAnsi"/>
                <w:sz w:val="22"/>
                <w:szCs w:val="22"/>
              </w:rPr>
              <w:t>7.1</w:t>
            </w:r>
            <w:r w:rsidR="00954C0F" w:rsidRPr="009278F3">
              <w:rPr>
                <w:rFonts w:asciiTheme="minorHAnsi" w:hAnsiTheme="minorHAnsi"/>
                <w:sz w:val="22"/>
                <w:szCs w:val="22"/>
              </w:rPr>
              <w:t xml:space="preserve"> </w:t>
            </w:r>
            <w:r w:rsidRPr="009278F3">
              <w:rPr>
                <w:rFonts w:asciiTheme="minorHAnsi" w:hAnsiTheme="minorHAnsi"/>
                <w:sz w:val="22"/>
                <w:szCs w:val="22"/>
              </w:rPr>
              <w:t xml:space="preserve">The implementation of the Concordat’s principles will lead to greater integration of researchers into the mainstream management and career development structures of their employing organisations. The aim of this section is to promote implementation through a collective commitment to reviewing its progress. </w:t>
            </w:r>
          </w:p>
        </w:tc>
        <w:tc>
          <w:tcPr>
            <w:tcW w:w="4819" w:type="dxa"/>
          </w:tcPr>
          <w:p w:rsidR="00B00F71" w:rsidRPr="009278F3" w:rsidRDefault="00B00F71" w:rsidP="00B00F71">
            <w:pPr>
              <w:pStyle w:val="Default"/>
              <w:rPr>
                <w:rFonts w:asciiTheme="minorHAnsi" w:hAnsiTheme="minorHAnsi"/>
                <w:sz w:val="22"/>
                <w:szCs w:val="22"/>
              </w:rPr>
            </w:pPr>
            <w:r w:rsidRPr="009278F3">
              <w:rPr>
                <w:rFonts w:asciiTheme="minorHAnsi" w:hAnsiTheme="minorHAnsi"/>
                <w:sz w:val="22"/>
                <w:szCs w:val="22"/>
              </w:rPr>
              <w:t>The University has set up a Concordat Implementation Group consisting of: the Organisation Development and Training Manager (Kate Rowland), the Recruitment Manager (</w:t>
            </w:r>
            <w:proofErr w:type="spellStart"/>
            <w:r w:rsidRPr="009278F3">
              <w:rPr>
                <w:rFonts w:asciiTheme="minorHAnsi" w:hAnsiTheme="minorHAnsi"/>
                <w:sz w:val="22"/>
                <w:szCs w:val="22"/>
              </w:rPr>
              <w:t>Phill</w:t>
            </w:r>
            <w:proofErr w:type="spellEnd"/>
            <w:r w:rsidRPr="009278F3">
              <w:rPr>
                <w:rFonts w:asciiTheme="minorHAnsi" w:hAnsiTheme="minorHAnsi"/>
                <w:sz w:val="22"/>
                <w:szCs w:val="22"/>
              </w:rPr>
              <w:t xml:space="preserve"> Haig), the Equality and Diversity Manager (Gavin Deadman), the Reward and </w:t>
            </w:r>
            <w:r w:rsidR="00415962" w:rsidRPr="009278F3">
              <w:rPr>
                <w:rFonts w:asciiTheme="minorHAnsi" w:hAnsiTheme="minorHAnsi"/>
                <w:sz w:val="22"/>
                <w:szCs w:val="22"/>
              </w:rPr>
              <w:t>Planning</w:t>
            </w:r>
            <w:r w:rsidRPr="009278F3">
              <w:rPr>
                <w:rFonts w:asciiTheme="minorHAnsi" w:hAnsiTheme="minorHAnsi"/>
                <w:sz w:val="22"/>
                <w:szCs w:val="22"/>
              </w:rPr>
              <w:t xml:space="preserve"> Manager (Sarah Kakanskas) and the REF Manager (Sam Gray).</w:t>
            </w:r>
            <w:r w:rsidR="00954C0F" w:rsidRPr="009278F3">
              <w:rPr>
                <w:rFonts w:asciiTheme="minorHAnsi" w:hAnsiTheme="minorHAnsi"/>
                <w:sz w:val="22"/>
                <w:szCs w:val="22"/>
              </w:rPr>
              <w:t xml:space="preserve"> </w:t>
            </w:r>
            <w:r w:rsidRPr="009278F3">
              <w:rPr>
                <w:rFonts w:asciiTheme="minorHAnsi" w:hAnsiTheme="minorHAnsi"/>
                <w:sz w:val="22"/>
                <w:szCs w:val="22"/>
              </w:rPr>
              <w:t>This group will use this action plan as an working document on an ongoing basis and carry out a largescale annual review of progress.</w:t>
            </w:r>
            <w:r w:rsidR="00954C0F" w:rsidRPr="009278F3">
              <w:rPr>
                <w:rFonts w:asciiTheme="minorHAnsi" w:hAnsiTheme="minorHAnsi"/>
                <w:sz w:val="22"/>
                <w:szCs w:val="22"/>
              </w:rPr>
              <w:t xml:space="preserve"> </w:t>
            </w:r>
          </w:p>
          <w:p w:rsidR="00B00F71" w:rsidRPr="009278F3" w:rsidRDefault="00B00F71" w:rsidP="00B00F71">
            <w:pPr>
              <w:pStyle w:val="Default"/>
              <w:rPr>
                <w:rFonts w:asciiTheme="minorHAnsi" w:hAnsiTheme="minorHAnsi"/>
                <w:sz w:val="22"/>
                <w:szCs w:val="22"/>
              </w:rPr>
            </w:pPr>
          </w:p>
          <w:p w:rsidR="00B00F71" w:rsidRPr="009278F3" w:rsidRDefault="007B3D37" w:rsidP="00B00F71">
            <w:pPr>
              <w:pStyle w:val="Default"/>
              <w:rPr>
                <w:rFonts w:asciiTheme="minorHAnsi" w:hAnsiTheme="minorHAnsi"/>
                <w:color w:val="auto"/>
                <w:sz w:val="22"/>
                <w:szCs w:val="22"/>
              </w:rPr>
            </w:pPr>
            <w:r w:rsidRPr="009278F3">
              <w:rPr>
                <w:rFonts w:asciiTheme="minorHAnsi" w:hAnsiTheme="minorHAnsi"/>
                <w:color w:val="auto"/>
                <w:sz w:val="22"/>
                <w:szCs w:val="22"/>
              </w:rPr>
              <w:t>All staff will be given the opportunity to consider and comment on the action plan through communication in the University’s electronic staff digest.</w:t>
            </w:r>
            <w:r w:rsidR="00954C0F" w:rsidRPr="009278F3">
              <w:rPr>
                <w:rFonts w:asciiTheme="minorHAnsi" w:hAnsiTheme="minorHAnsi"/>
                <w:color w:val="auto"/>
                <w:sz w:val="22"/>
                <w:szCs w:val="22"/>
              </w:rPr>
              <w:t xml:space="preserve"> </w:t>
            </w:r>
            <w:r w:rsidRPr="009278F3">
              <w:rPr>
                <w:rFonts w:asciiTheme="minorHAnsi" w:hAnsiTheme="minorHAnsi"/>
                <w:color w:val="auto"/>
                <w:sz w:val="22"/>
                <w:szCs w:val="22"/>
              </w:rPr>
              <w:t>Specific c</w:t>
            </w:r>
            <w:r w:rsidR="00B00F71" w:rsidRPr="009278F3">
              <w:rPr>
                <w:rFonts w:asciiTheme="minorHAnsi" w:hAnsiTheme="minorHAnsi"/>
                <w:sz w:val="22"/>
                <w:szCs w:val="22"/>
              </w:rPr>
              <w:t>onsultation on the action plan will</w:t>
            </w:r>
            <w:r w:rsidRPr="009278F3">
              <w:rPr>
                <w:rFonts w:asciiTheme="minorHAnsi" w:hAnsiTheme="minorHAnsi"/>
                <w:sz w:val="22"/>
                <w:szCs w:val="22"/>
              </w:rPr>
              <w:t xml:space="preserve"> also</w:t>
            </w:r>
            <w:r w:rsidR="00B00F71" w:rsidRPr="009278F3">
              <w:rPr>
                <w:rFonts w:asciiTheme="minorHAnsi" w:hAnsiTheme="minorHAnsi"/>
                <w:sz w:val="22"/>
                <w:szCs w:val="22"/>
              </w:rPr>
              <w:t xml:space="preserve"> be carried out with: </w:t>
            </w:r>
          </w:p>
          <w:p w:rsidR="00A96AF7" w:rsidRPr="009278F3" w:rsidRDefault="00A96AF7" w:rsidP="00A96AF7">
            <w:pPr>
              <w:pStyle w:val="Default"/>
              <w:rPr>
                <w:rFonts w:asciiTheme="minorHAnsi" w:hAnsiTheme="minorHAnsi"/>
                <w:color w:val="auto"/>
                <w:sz w:val="22"/>
                <w:szCs w:val="22"/>
              </w:rPr>
            </w:pPr>
          </w:p>
          <w:p w:rsidR="00A96AF7" w:rsidRPr="009278F3" w:rsidRDefault="00A96AF7" w:rsidP="00A96AF7">
            <w:pPr>
              <w:pStyle w:val="Default"/>
              <w:rPr>
                <w:rFonts w:asciiTheme="minorHAnsi" w:hAnsiTheme="minorHAnsi"/>
                <w:color w:val="auto"/>
                <w:sz w:val="22"/>
                <w:szCs w:val="22"/>
              </w:rPr>
            </w:pPr>
            <w:r w:rsidRPr="009278F3">
              <w:rPr>
                <w:rFonts w:asciiTheme="minorHAnsi" w:hAnsiTheme="minorHAnsi"/>
                <w:color w:val="auto"/>
                <w:sz w:val="22"/>
                <w:szCs w:val="22"/>
              </w:rPr>
              <w:t xml:space="preserve">- the University’s Research Institute Directors </w:t>
            </w:r>
          </w:p>
          <w:p w:rsidR="00A96AF7" w:rsidRPr="009278F3" w:rsidRDefault="00A96AF7" w:rsidP="00A96AF7">
            <w:pPr>
              <w:pStyle w:val="Default"/>
              <w:rPr>
                <w:rFonts w:asciiTheme="minorHAnsi" w:hAnsiTheme="minorHAnsi"/>
                <w:color w:val="auto"/>
                <w:sz w:val="22"/>
                <w:szCs w:val="22"/>
              </w:rPr>
            </w:pPr>
            <w:r w:rsidRPr="009278F3">
              <w:rPr>
                <w:rFonts w:asciiTheme="minorHAnsi" w:hAnsiTheme="minorHAnsi"/>
                <w:color w:val="auto"/>
                <w:sz w:val="22"/>
                <w:szCs w:val="22"/>
              </w:rPr>
              <w:t>- Research Coordinators (as identified through the REF2014 process)</w:t>
            </w:r>
          </w:p>
          <w:p w:rsidR="00B00F71" w:rsidRPr="009278F3" w:rsidRDefault="00B00F71" w:rsidP="00B00F71">
            <w:pPr>
              <w:pStyle w:val="Default"/>
              <w:rPr>
                <w:rFonts w:asciiTheme="minorHAnsi" w:hAnsiTheme="minorHAnsi"/>
                <w:sz w:val="22"/>
                <w:szCs w:val="22"/>
              </w:rPr>
            </w:pPr>
          </w:p>
          <w:p w:rsidR="00B00F71" w:rsidRPr="009278F3" w:rsidRDefault="00B00F71" w:rsidP="00B00F71">
            <w:pPr>
              <w:pStyle w:val="Default"/>
              <w:rPr>
                <w:rFonts w:asciiTheme="minorHAnsi" w:hAnsiTheme="minorHAnsi"/>
                <w:sz w:val="22"/>
                <w:szCs w:val="22"/>
              </w:rPr>
            </w:pPr>
            <w:r w:rsidRPr="009278F3">
              <w:rPr>
                <w:rFonts w:asciiTheme="minorHAnsi" w:hAnsiTheme="minorHAnsi"/>
                <w:sz w:val="22"/>
                <w:szCs w:val="22"/>
              </w:rPr>
              <w:t>Progress will be reported to the University’s Concordat Steering Group.</w:t>
            </w:r>
            <w:r w:rsidR="00954C0F" w:rsidRPr="009278F3">
              <w:rPr>
                <w:rFonts w:asciiTheme="minorHAnsi" w:hAnsiTheme="minorHAnsi"/>
                <w:sz w:val="22"/>
                <w:szCs w:val="22"/>
              </w:rPr>
              <w:t xml:space="preserve"> </w:t>
            </w:r>
          </w:p>
        </w:tc>
        <w:tc>
          <w:tcPr>
            <w:tcW w:w="3402"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701"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418"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r>
      <w:tr w:rsidR="004769BF" w:rsidRPr="009278F3" w:rsidTr="000F2A28">
        <w:trPr>
          <w:trHeight w:val="111"/>
        </w:trPr>
        <w:tc>
          <w:tcPr>
            <w:tcW w:w="2802" w:type="dxa"/>
            <w:shd w:val="clear" w:color="auto" w:fill="C6D9F1" w:themeFill="text2" w:themeFillTint="33"/>
          </w:tcPr>
          <w:p w:rsidR="004769BF" w:rsidRPr="009278F3" w:rsidRDefault="004769BF" w:rsidP="00EA58B3">
            <w:pPr>
              <w:pStyle w:val="Default"/>
              <w:rPr>
                <w:rFonts w:asciiTheme="minorHAnsi" w:hAnsiTheme="minorHAnsi"/>
                <w:sz w:val="22"/>
                <w:szCs w:val="22"/>
              </w:rPr>
            </w:pPr>
            <w:r w:rsidRPr="009278F3">
              <w:rPr>
                <w:rFonts w:asciiTheme="minorHAnsi" w:hAnsiTheme="minorHAnsi"/>
                <w:sz w:val="22"/>
                <w:szCs w:val="22"/>
              </w:rPr>
              <w:t>7.2</w:t>
            </w:r>
            <w:r w:rsidR="00954C0F" w:rsidRPr="009278F3">
              <w:rPr>
                <w:rFonts w:asciiTheme="minorHAnsi" w:hAnsiTheme="minorHAnsi"/>
                <w:sz w:val="22"/>
                <w:szCs w:val="22"/>
              </w:rPr>
              <w:t xml:space="preserve">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The signatories agree: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a. to constitute a steering group under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an independent chair to oversee the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implementation and review of the Concordat with appropriate representation </w:t>
            </w:r>
            <w:r w:rsidRPr="009278F3">
              <w:rPr>
                <w:rFonts w:asciiTheme="minorHAnsi" w:hAnsiTheme="minorHAnsi"/>
                <w:sz w:val="22"/>
                <w:szCs w:val="22"/>
              </w:rPr>
              <w:lastRenderedPageBreak/>
              <w:t xml:space="preserve">of the funders and sector bodies including the Professional Institutions. This group will inform the UK Research Base Funders’ Forum of progress.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b. to procure an independent benchmarking study to assess the state of the sector at the launch of this Concordat.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c. to contribute an appropriate share of the costs of supporting implementation and review, including the benchmarking report.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d. to draw up an implementation plan for the Concordat, to ensure a coherent and sustained approach by organisations operating in the sector and the appropriate use of survey and monitoring tools such as the Careers in Research Online Survey (CROS).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e. to undertake and publish a major review of the implementation of the Concordat after three years reporting to the signatories and taking account of progress against the </w:t>
            </w:r>
            <w:r w:rsidRPr="009278F3">
              <w:rPr>
                <w:rFonts w:asciiTheme="minorHAnsi" w:hAnsiTheme="minorHAnsi"/>
                <w:sz w:val="22"/>
                <w:szCs w:val="22"/>
              </w:rPr>
              <w:lastRenderedPageBreak/>
              <w:t xml:space="preserve">benchmark report and the views of researchers and employers (both outside and within the HE sector). </w:t>
            </w:r>
          </w:p>
        </w:tc>
        <w:tc>
          <w:tcPr>
            <w:tcW w:w="4819" w:type="dxa"/>
          </w:tcPr>
          <w:p w:rsidR="00031B2E" w:rsidRPr="009278F3" w:rsidRDefault="00031B2E" w:rsidP="00031B2E">
            <w:pPr>
              <w:pStyle w:val="Default"/>
              <w:rPr>
                <w:rFonts w:asciiTheme="minorHAnsi" w:hAnsiTheme="minorHAnsi"/>
                <w:sz w:val="22"/>
                <w:szCs w:val="22"/>
              </w:rPr>
            </w:pPr>
            <w:r w:rsidRPr="009278F3">
              <w:rPr>
                <w:rFonts w:asciiTheme="minorHAnsi" w:hAnsiTheme="minorHAnsi"/>
                <w:sz w:val="22"/>
                <w:szCs w:val="22"/>
              </w:rPr>
              <w:lastRenderedPageBreak/>
              <w:t>Monitoring of Concordat implementation will be overseen by the University’s Concordat Steering Group consisting of: the HR Director (Gill Hemus), Pro Vice-Chancellor Research (Pete Dunleavy), the Research and Knowledge Exchange Director (Dave Raper), Head of Research (Cathy Urquhart),</w:t>
            </w:r>
            <w:r w:rsidR="000F2947" w:rsidRPr="009278F3">
              <w:rPr>
                <w:rFonts w:asciiTheme="minorHAnsi" w:hAnsiTheme="minorHAnsi"/>
                <w:sz w:val="22"/>
                <w:szCs w:val="22"/>
              </w:rPr>
              <w:t xml:space="preserve"> </w:t>
            </w:r>
            <w:r w:rsidRPr="009278F3">
              <w:rPr>
                <w:rFonts w:asciiTheme="minorHAnsi" w:hAnsiTheme="minorHAnsi"/>
                <w:sz w:val="22"/>
                <w:szCs w:val="22"/>
              </w:rPr>
              <w:t>the Universit</w:t>
            </w:r>
            <w:r w:rsidR="000F2947" w:rsidRPr="009278F3">
              <w:rPr>
                <w:rFonts w:asciiTheme="minorHAnsi" w:hAnsiTheme="minorHAnsi"/>
                <w:sz w:val="22"/>
                <w:szCs w:val="22"/>
              </w:rPr>
              <w:t xml:space="preserve">y’s Research Institute Director for </w:t>
            </w:r>
            <w:r w:rsidR="00A40B7F" w:rsidRPr="009278F3">
              <w:rPr>
                <w:rFonts w:asciiTheme="minorHAnsi" w:hAnsiTheme="minorHAnsi"/>
                <w:sz w:val="22"/>
                <w:szCs w:val="22"/>
                <w:lang w:val="en-US"/>
              </w:rPr>
              <w:t xml:space="preserve">IHSSR (Berthold </w:t>
            </w:r>
            <w:r w:rsidR="00A40B7F" w:rsidRPr="009278F3">
              <w:rPr>
                <w:rFonts w:asciiTheme="minorHAnsi" w:hAnsiTheme="minorHAnsi" w:cs="Tahoma"/>
                <w:sz w:val="22"/>
                <w:szCs w:val="22"/>
                <w:lang w:val="en-US"/>
              </w:rPr>
              <w:t>Schoene)</w:t>
            </w:r>
            <w:r w:rsidRPr="009278F3">
              <w:rPr>
                <w:rFonts w:asciiTheme="minorHAnsi" w:hAnsiTheme="minorHAnsi"/>
                <w:sz w:val="22"/>
                <w:szCs w:val="22"/>
              </w:rPr>
              <w:t>, the Head of Organisation Development Training and Diversity (Josie Elson),</w:t>
            </w:r>
            <w:r w:rsidR="005C40A6" w:rsidRPr="009278F3">
              <w:rPr>
                <w:rFonts w:asciiTheme="minorHAnsi" w:hAnsiTheme="minorHAnsi"/>
                <w:sz w:val="22"/>
                <w:szCs w:val="22"/>
              </w:rPr>
              <w:t xml:space="preserve"> </w:t>
            </w:r>
            <w:r w:rsidRPr="009278F3">
              <w:rPr>
                <w:rFonts w:asciiTheme="minorHAnsi" w:hAnsiTheme="minorHAnsi"/>
                <w:sz w:val="22"/>
                <w:szCs w:val="22"/>
              </w:rPr>
              <w:lastRenderedPageBreak/>
              <w:t>the Organisation Development and Training Manager (Kate Rowland</w:t>
            </w:r>
            <w:r w:rsidR="005C40A6" w:rsidRPr="009278F3">
              <w:rPr>
                <w:rFonts w:asciiTheme="minorHAnsi" w:hAnsiTheme="minorHAnsi"/>
                <w:sz w:val="22"/>
                <w:szCs w:val="22"/>
              </w:rPr>
              <w:t xml:space="preserve">, and Sarah Acton as Interim ODT Manager) </w:t>
            </w:r>
            <w:r w:rsidRPr="009278F3">
              <w:rPr>
                <w:rFonts w:asciiTheme="minorHAnsi" w:hAnsiTheme="minorHAnsi"/>
                <w:sz w:val="22"/>
                <w:szCs w:val="22"/>
              </w:rPr>
              <w:t>and the REF Manager (Sam Gray).</w:t>
            </w:r>
            <w:r w:rsidR="00954C0F" w:rsidRPr="009278F3">
              <w:rPr>
                <w:rFonts w:asciiTheme="minorHAnsi" w:hAnsiTheme="minorHAnsi"/>
                <w:sz w:val="22"/>
                <w:szCs w:val="22"/>
              </w:rPr>
              <w:t xml:space="preserve"> </w:t>
            </w:r>
          </w:p>
          <w:p w:rsidR="00031B2E" w:rsidRPr="009278F3" w:rsidRDefault="00031B2E" w:rsidP="001D414C">
            <w:pPr>
              <w:pStyle w:val="Default"/>
              <w:rPr>
                <w:rFonts w:asciiTheme="minorHAnsi" w:hAnsiTheme="minorHAnsi"/>
                <w:sz w:val="22"/>
                <w:szCs w:val="22"/>
              </w:rPr>
            </w:pPr>
          </w:p>
          <w:p w:rsidR="004769BF" w:rsidRPr="009278F3" w:rsidRDefault="00B00F71" w:rsidP="001D414C">
            <w:pPr>
              <w:pStyle w:val="Default"/>
              <w:rPr>
                <w:rFonts w:asciiTheme="minorHAnsi" w:hAnsiTheme="minorHAnsi"/>
                <w:sz w:val="22"/>
                <w:szCs w:val="22"/>
              </w:rPr>
            </w:pPr>
            <w:r w:rsidRPr="009278F3">
              <w:rPr>
                <w:rFonts w:asciiTheme="minorHAnsi" w:hAnsiTheme="minorHAnsi"/>
                <w:sz w:val="22"/>
                <w:szCs w:val="22"/>
              </w:rPr>
              <w:t>The Steering Group will report into the University’s Directorate.</w:t>
            </w:r>
            <w:r w:rsidR="00954C0F" w:rsidRPr="009278F3">
              <w:rPr>
                <w:rFonts w:asciiTheme="minorHAnsi" w:hAnsiTheme="minorHAnsi"/>
                <w:sz w:val="22"/>
                <w:szCs w:val="22"/>
              </w:rPr>
              <w:t xml:space="preserve"> </w:t>
            </w:r>
          </w:p>
        </w:tc>
        <w:tc>
          <w:tcPr>
            <w:tcW w:w="3402"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701"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418"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r>
      <w:tr w:rsidR="004769BF" w:rsidRPr="009278F3" w:rsidTr="000F2A28">
        <w:trPr>
          <w:trHeight w:val="111"/>
        </w:trPr>
        <w:tc>
          <w:tcPr>
            <w:tcW w:w="2802" w:type="dxa"/>
            <w:shd w:val="clear" w:color="auto" w:fill="C6D9F1" w:themeFill="text2" w:themeFillTint="33"/>
          </w:tcPr>
          <w:p w:rsidR="004769BF" w:rsidRPr="009278F3" w:rsidRDefault="004769BF" w:rsidP="00EA58B3">
            <w:pPr>
              <w:pStyle w:val="Default"/>
              <w:rPr>
                <w:rFonts w:asciiTheme="minorHAnsi" w:hAnsiTheme="minorHAnsi"/>
                <w:sz w:val="22"/>
                <w:szCs w:val="22"/>
              </w:rPr>
            </w:pPr>
            <w:r w:rsidRPr="009278F3">
              <w:rPr>
                <w:rFonts w:asciiTheme="minorHAnsi" w:hAnsiTheme="minorHAnsi"/>
                <w:sz w:val="22"/>
                <w:szCs w:val="22"/>
              </w:rPr>
              <w:lastRenderedPageBreak/>
              <w:t>7.3</w:t>
            </w:r>
            <w:r w:rsidR="00954C0F" w:rsidRPr="009278F3">
              <w:rPr>
                <w:rFonts w:asciiTheme="minorHAnsi" w:hAnsiTheme="minorHAnsi"/>
                <w:sz w:val="22"/>
                <w:szCs w:val="22"/>
              </w:rPr>
              <w:t xml:space="preserve"> </w:t>
            </w:r>
            <w:r w:rsidRPr="009278F3">
              <w:rPr>
                <w:rFonts w:asciiTheme="minorHAnsi" w:hAnsiTheme="minorHAnsi"/>
                <w:sz w:val="22"/>
                <w:szCs w:val="22"/>
              </w:rPr>
              <w:t xml:space="preserve">The signatory funders will ensure that their terms and conditions of, for example, project grants include the expectation that the Research Organisations that they fund will adopt the principles of the revised Concordat. </w:t>
            </w:r>
          </w:p>
        </w:tc>
        <w:tc>
          <w:tcPr>
            <w:tcW w:w="4819" w:type="dxa"/>
          </w:tcPr>
          <w:p w:rsidR="004769BF" w:rsidRPr="009278F3" w:rsidRDefault="001311E3" w:rsidP="00EA58B3">
            <w:pPr>
              <w:pStyle w:val="Default"/>
              <w:rPr>
                <w:rFonts w:asciiTheme="minorHAnsi" w:hAnsiTheme="minorHAnsi" w:cs="Calibri"/>
                <w:bCs/>
                <w:iCs/>
                <w:sz w:val="22"/>
                <w:szCs w:val="22"/>
              </w:rPr>
            </w:pPr>
            <w:r w:rsidRPr="009278F3">
              <w:rPr>
                <w:rFonts w:asciiTheme="minorHAnsi" w:hAnsiTheme="minorHAnsi" w:cs="Calibri"/>
                <w:bCs/>
                <w:iCs/>
                <w:sz w:val="22"/>
                <w:szCs w:val="22"/>
              </w:rPr>
              <w:t>N/A</w:t>
            </w:r>
          </w:p>
        </w:tc>
        <w:tc>
          <w:tcPr>
            <w:tcW w:w="3402"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701"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418"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r>
      <w:tr w:rsidR="004769BF" w:rsidRPr="009278F3" w:rsidTr="000F2A28">
        <w:trPr>
          <w:trHeight w:val="111"/>
        </w:trPr>
        <w:tc>
          <w:tcPr>
            <w:tcW w:w="2802" w:type="dxa"/>
            <w:shd w:val="clear" w:color="auto" w:fill="C6D9F1" w:themeFill="text2" w:themeFillTint="33"/>
          </w:tcPr>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7.4</w:t>
            </w:r>
            <w:r w:rsidR="00954C0F" w:rsidRPr="009278F3">
              <w:rPr>
                <w:rFonts w:asciiTheme="minorHAnsi" w:hAnsiTheme="minorHAnsi"/>
                <w:sz w:val="22"/>
                <w:szCs w:val="22"/>
              </w:rPr>
              <w:t xml:space="preserve"> </w:t>
            </w:r>
            <w:r w:rsidRPr="009278F3">
              <w:rPr>
                <w:rFonts w:asciiTheme="minorHAnsi" w:hAnsiTheme="minorHAnsi"/>
                <w:sz w:val="22"/>
                <w:szCs w:val="22"/>
              </w:rPr>
              <w:t xml:space="preserve">The signatories recognise the value of innovation in practices and of sharing practice between institutions and aim to promote these throughout the implementation and review process.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The funding signatories will consider aligning their support for transferable and career development skills. It is expected that Vitae, the national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programme dedicated to realising the potential of researchers, funded by the Research Councils, will play a major role in innovating, sharing practice and enhancing the capability of the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lastRenderedPageBreak/>
              <w:t xml:space="preserve">sector to implement aspects of the Concordat, as well as establishing strategic partnerships between funders. </w:t>
            </w:r>
          </w:p>
        </w:tc>
        <w:tc>
          <w:tcPr>
            <w:tcW w:w="4819" w:type="dxa"/>
          </w:tcPr>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lastRenderedPageBreak/>
              <w:t xml:space="preserve">The University is increasingly sharing practice in this area with other Universities, including through attendance and involvement in Vitae events. </w:t>
            </w:r>
          </w:p>
          <w:p w:rsidR="001311E3" w:rsidRPr="009278F3" w:rsidRDefault="001311E3" w:rsidP="001311E3">
            <w:pPr>
              <w:pStyle w:val="Default"/>
              <w:rPr>
                <w:rFonts w:asciiTheme="minorHAnsi" w:hAnsiTheme="minorHAnsi"/>
                <w:sz w:val="22"/>
                <w:szCs w:val="22"/>
              </w:rPr>
            </w:pPr>
          </w:p>
          <w:p w:rsidR="001311E3" w:rsidRPr="009278F3" w:rsidRDefault="001311E3" w:rsidP="001311E3">
            <w:pPr>
              <w:pStyle w:val="Default"/>
              <w:rPr>
                <w:rFonts w:asciiTheme="minorHAnsi" w:hAnsiTheme="minorHAnsi"/>
                <w:sz w:val="22"/>
                <w:szCs w:val="22"/>
              </w:rPr>
            </w:pPr>
            <w:r w:rsidRPr="009278F3">
              <w:rPr>
                <w:rFonts w:asciiTheme="minorHAnsi" w:hAnsiTheme="minorHAnsi"/>
                <w:sz w:val="22"/>
                <w:szCs w:val="22"/>
              </w:rPr>
              <w:t>MMU works alongside the other Manchester Universities in a variety of local networks focused on innovating research agendas including the Manchester Beacon for Public Engagement (</w:t>
            </w:r>
            <w:hyperlink r:id="rId47" w:history="1">
              <w:r w:rsidRPr="009278F3">
                <w:rPr>
                  <w:rStyle w:val="Hyperlink"/>
                  <w:rFonts w:asciiTheme="minorHAnsi" w:hAnsiTheme="minorHAnsi"/>
                  <w:sz w:val="22"/>
                  <w:szCs w:val="22"/>
                </w:rPr>
                <w:t>www.manchesterbeacon.org</w:t>
              </w:r>
            </w:hyperlink>
            <w:r w:rsidRPr="009278F3">
              <w:rPr>
                <w:rFonts w:asciiTheme="minorHAnsi" w:hAnsiTheme="minorHAnsi"/>
                <w:sz w:val="22"/>
                <w:szCs w:val="22"/>
              </w:rPr>
              <w:t xml:space="preserve">) and the Corridor Manchester partnership. </w:t>
            </w:r>
          </w:p>
          <w:p w:rsidR="001311E3" w:rsidRPr="009278F3" w:rsidRDefault="001311E3" w:rsidP="00EA58B3">
            <w:pPr>
              <w:pStyle w:val="Default"/>
              <w:rPr>
                <w:rFonts w:asciiTheme="minorHAnsi" w:hAnsiTheme="minorHAnsi" w:cs="Calibri"/>
                <w:b/>
                <w:bCs/>
                <w:iCs/>
                <w:sz w:val="22"/>
                <w:szCs w:val="22"/>
              </w:rPr>
            </w:pPr>
          </w:p>
        </w:tc>
        <w:tc>
          <w:tcPr>
            <w:tcW w:w="3402" w:type="dxa"/>
          </w:tcPr>
          <w:p w:rsidR="004769BF" w:rsidRPr="009278F3" w:rsidRDefault="004769BF" w:rsidP="00EA58B3">
            <w:pPr>
              <w:autoSpaceDE w:val="0"/>
              <w:autoSpaceDN w:val="0"/>
              <w:adjustRightInd w:val="0"/>
              <w:rPr>
                <w:rFonts w:asciiTheme="minorHAnsi" w:hAnsiTheme="minorHAnsi" w:cs="Calibri"/>
                <w:b/>
                <w:bCs/>
                <w:iCs/>
                <w:color w:val="000000"/>
                <w:lang w:val="en-GB" w:eastAsia="en-GB"/>
              </w:rPr>
            </w:pPr>
          </w:p>
        </w:tc>
        <w:tc>
          <w:tcPr>
            <w:tcW w:w="1701"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418"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r>
      <w:tr w:rsidR="004769BF" w:rsidRPr="009278F3" w:rsidTr="000F2A28">
        <w:trPr>
          <w:trHeight w:val="111"/>
        </w:trPr>
        <w:tc>
          <w:tcPr>
            <w:tcW w:w="2802" w:type="dxa"/>
            <w:shd w:val="clear" w:color="auto" w:fill="C6D9F1" w:themeFill="text2" w:themeFillTint="33"/>
          </w:tcPr>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7.5</w:t>
            </w:r>
            <w:r w:rsidR="00954C0F" w:rsidRPr="009278F3">
              <w:rPr>
                <w:rFonts w:asciiTheme="minorHAnsi" w:hAnsiTheme="minorHAnsi"/>
                <w:sz w:val="22"/>
                <w:szCs w:val="22"/>
              </w:rPr>
              <w:t xml:space="preserve"> </w:t>
            </w:r>
            <w:r w:rsidRPr="009278F3">
              <w:rPr>
                <w:rFonts w:asciiTheme="minorHAnsi" w:hAnsiTheme="minorHAnsi"/>
                <w:sz w:val="22"/>
                <w:szCs w:val="22"/>
              </w:rPr>
              <w:t xml:space="preserve">Under public sector equality schemes, employers are required to monitor equality and diversity indicators for their researchers. This section focuses on the co-ordination and enhancement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of existing information collection and not on the creation of additional data. There is a strong presumption that in implementing the Concordat, significant emphasis will be placed on the use of </w:t>
            </w:r>
          </w:p>
          <w:p w:rsidR="004769BF" w:rsidRPr="009278F3" w:rsidRDefault="004769BF" w:rsidP="004769BF">
            <w:pPr>
              <w:pStyle w:val="Default"/>
              <w:rPr>
                <w:rFonts w:asciiTheme="minorHAnsi" w:hAnsiTheme="minorHAnsi"/>
                <w:sz w:val="22"/>
                <w:szCs w:val="22"/>
              </w:rPr>
            </w:pPr>
            <w:r w:rsidRPr="009278F3">
              <w:rPr>
                <w:rFonts w:asciiTheme="minorHAnsi" w:hAnsiTheme="minorHAnsi"/>
                <w:sz w:val="22"/>
                <w:szCs w:val="22"/>
              </w:rPr>
              <w:t xml:space="preserve">existing data and information sources3 and on the sharing of good practice between institutions and to provide evidence of its impact. </w:t>
            </w:r>
          </w:p>
        </w:tc>
        <w:tc>
          <w:tcPr>
            <w:tcW w:w="4819" w:type="dxa"/>
          </w:tcPr>
          <w:p w:rsidR="004769BF" w:rsidRPr="009278F3" w:rsidRDefault="001311E3" w:rsidP="002C3B26">
            <w:pPr>
              <w:pStyle w:val="Default"/>
              <w:rPr>
                <w:rFonts w:asciiTheme="minorHAnsi" w:hAnsiTheme="minorHAnsi"/>
                <w:bCs/>
                <w:sz w:val="22"/>
                <w:szCs w:val="22"/>
              </w:rPr>
            </w:pPr>
            <w:r w:rsidRPr="009278F3">
              <w:rPr>
                <w:rFonts w:asciiTheme="minorHAnsi" w:hAnsiTheme="minorHAnsi"/>
                <w:bCs/>
                <w:sz w:val="22"/>
                <w:szCs w:val="22"/>
              </w:rPr>
              <w:t>Equality impact assessments (EIA) are carried out systematically in relation to research and its applications. For example an EIA has been undertaken in relation to potential researcher inclusion in REF2014.</w:t>
            </w:r>
            <w:r w:rsidR="00954C0F" w:rsidRPr="009278F3">
              <w:rPr>
                <w:rFonts w:asciiTheme="minorHAnsi" w:hAnsiTheme="minorHAnsi"/>
                <w:bCs/>
                <w:sz w:val="22"/>
                <w:szCs w:val="22"/>
              </w:rPr>
              <w:t xml:space="preserve"> </w:t>
            </w:r>
          </w:p>
        </w:tc>
        <w:tc>
          <w:tcPr>
            <w:tcW w:w="3402"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701"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c>
          <w:tcPr>
            <w:tcW w:w="1418" w:type="dxa"/>
          </w:tcPr>
          <w:p w:rsidR="004769BF" w:rsidRPr="009278F3" w:rsidRDefault="004769BF" w:rsidP="00EA58B3">
            <w:pPr>
              <w:autoSpaceDE w:val="0"/>
              <w:autoSpaceDN w:val="0"/>
              <w:adjustRightInd w:val="0"/>
              <w:rPr>
                <w:rFonts w:asciiTheme="minorHAnsi" w:hAnsiTheme="minorHAnsi" w:cs="Calibri"/>
                <w:b/>
                <w:bCs/>
                <w:i/>
                <w:iCs/>
                <w:color w:val="000000"/>
                <w:lang w:val="en-GB" w:eastAsia="en-GB"/>
              </w:rPr>
            </w:pPr>
          </w:p>
        </w:tc>
      </w:tr>
    </w:tbl>
    <w:p w:rsidR="004769BF" w:rsidRPr="009278F3" w:rsidRDefault="004769BF" w:rsidP="0051661E">
      <w:pPr>
        <w:rPr>
          <w:rFonts w:asciiTheme="minorHAnsi" w:hAnsiTheme="minorHAnsi"/>
          <w:b/>
        </w:rPr>
      </w:pPr>
    </w:p>
    <w:p w:rsidR="00957F76" w:rsidRPr="009278F3" w:rsidRDefault="00957F76" w:rsidP="00957F76">
      <w:pPr>
        <w:jc w:val="right"/>
        <w:rPr>
          <w:rFonts w:asciiTheme="minorHAnsi" w:hAnsiTheme="minorHAnsi"/>
          <w:b/>
          <w:u w:val="single"/>
        </w:rPr>
      </w:pPr>
      <w:r w:rsidRPr="009278F3">
        <w:rPr>
          <w:rFonts w:asciiTheme="minorHAnsi" w:hAnsiTheme="minorHAnsi"/>
          <w:b/>
          <w:u w:val="single"/>
        </w:rPr>
        <w:t>Full review date:</w:t>
      </w:r>
      <w:r w:rsidRPr="009278F3">
        <w:rPr>
          <w:rFonts w:asciiTheme="minorHAnsi" w:hAnsiTheme="minorHAnsi"/>
          <w:b/>
          <w:u w:val="single"/>
        </w:rPr>
        <w:tab/>
      </w:r>
      <w:r w:rsidR="002073BD">
        <w:rPr>
          <w:rFonts w:asciiTheme="minorHAnsi" w:hAnsiTheme="minorHAnsi"/>
          <w:b/>
          <w:u w:val="single"/>
        </w:rPr>
        <w:t>January 2015</w:t>
      </w:r>
    </w:p>
    <w:p w:rsidR="00957F76" w:rsidRPr="009278F3" w:rsidRDefault="00957F76" w:rsidP="00957F76">
      <w:pPr>
        <w:jc w:val="right"/>
        <w:rPr>
          <w:rFonts w:asciiTheme="minorHAnsi" w:hAnsiTheme="minorHAnsi"/>
          <w:i/>
        </w:rPr>
      </w:pPr>
      <w:r w:rsidRPr="009278F3">
        <w:rPr>
          <w:rFonts w:asciiTheme="minorHAnsi" w:hAnsiTheme="minorHAnsi"/>
          <w:i/>
        </w:rPr>
        <w:t>Annual reviews will be undertaken but that this will be used as a working document on an ongoing basis.</w:t>
      </w:r>
      <w:r w:rsidR="008708BF" w:rsidRPr="009278F3">
        <w:rPr>
          <w:rFonts w:asciiTheme="minorHAnsi" w:hAnsiTheme="minorHAnsi"/>
          <w:i/>
        </w:rPr>
        <w:t xml:space="preserve"> </w:t>
      </w:r>
    </w:p>
    <w:sectPr w:rsidR="00957F76" w:rsidRPr="009278F3" w:rsidSect="00957F76">
      <w:headerReference w:type="default" r:id="rId48"/>
      <w:footerReference w:type="default" r:id="rId49"/>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65" w:rsidRDefault="004C5E65">
      <w:r>
        <w:separator/>
      </w:r>
    </w:p>
  </w:endnote>
  <w:endnote w:type="continuationSeparator" w:id="0">
    <w:p w:rsidR="004C5E65" w:rsidRDefault="004C5E65">
      <w:r>
        <w:continuationSeparator/>
      </w:r>
    </w:p>
  </w:endnote>
  <w:endnote w:type="continuationNotice" w:id="1">
    <w:p w:rsidR="004C5E65" w:rsidRDefault="004C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5A" w:rsidRPr="00180CAC" w:rsidRDefault="00DA455A">
    <w:pPr>
      <w:pStyle w:val="Footer"/>
      <w:rPr>
        <w:sz w:val="16"/>
        <w:szCs w:val="16"/>
      </w:rPr>
    </w:pPr>
    <w:r w:rsidRPr="00180CAC">
      <w:rPr>
        <w:sz w:val="16"/>
        <w:szCs w:val="16"/>
      </w:rPr>
      <w:fldChar w:fldCharType="begin"/>
    </w:r>
    <w:r w:rsidRPr="00180CAC">
      <w:rPr>
        <w:sz w:val="16"/>
        <w:szCs w:val="16"/>
      </w:rPr>
      <w:instrText xml:space="preserve"> FILENAME  \p  \* MERGEFORMAT </w:instrText>
    </w:r>
    <w:r w:rsidRPr="00180CAC">
      <w:rPr>
        <w:sz w:val="16"/>
        <w:szCs w:val="16"/>
      </w:rPr>
      <w:fldChar w:fldCharType="separate"/>
    </w:r>
    <w:r w:rsidR="00915207">
      <w:rPr>
        <w:noProof/>
        <w:sz w:val="16"/>
        <w:szCs w:val="16"/>
      </w:rPr>
      <w:t>C:\Users\99900691\AppData\Local\Microsoft\Windows\Temporary Internet Files\Content.Outlook\0F9EDS17\Concordat mapping exercise - Draft Version 9 Sept.docx</w:t>
    </w:r>
    <w:r w:rsidRPr="00180CA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65" w:rsidRDefault="004C5E65">
      <w:r>
        <w:separator/>
      </w:r>
    </w:p>
  </w:footnote>
  <w:footnote w:type="continuationSeparator" w:id="0">
    <w:p w:rsidR="004C5E65" w:rsidRDefault="004C5E65">
      <w:r>
        <w:continuationSeparator/>
      </w:r>
    </w:p>
  </w:footnote>
  <w:footnote w:type="continuationNotice" w:id="1">
    <w:p w:rsidR="004C5E65" w:rsidRDefault="004C5E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07" w:rsidRDefault="00915207" w:rsidP="00915207">
    <w:pPr>
      <w:pStyle w:val="Header"/>
      <w:jc w:val="right"/>
    </w:pPr>
    <w:r>
      <w:t>APPENDIX 1</w:t>
    </w:r>
  </w:p>
  <w:sdt>
    <w:sdtPr>
      <w:id w:val="-215826438"/>
      <w:docPartObj>
        <w:docPartGallery w:val="Watermarks"/>
        <w:docPartUnique/>
      </w:docPartObj>
    </w:sdtPr>
    <w:sdtEndPr/>
    <w:sdtContent>
      <w:p w:rsidR="00DA455A" w:rsidRDefault="00DA44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070"/>
    <w:multiLevelType w:val="hybridMultilevel"/>
    <w:tmpl w:val="4552E27E"/>
    <w:lvl w:ilvl="0" w:tplc="04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B2788D"/>
    <w:multiLevelType w:val="hybridMultilevel"/>
    <w:tmpl w:val="92148B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C4BFD"/>
    <w:multiLevelType w:val="hybridMultilevel"/>
    <w:tmpl w:val="F34AE322"/>
    <w:lvl w:ilvl="0" w:tplc="0809000F">
      <w:start w:val="1"/>
      <w:numFmt w:val="decimal"/>
      <w:lvlText w:val="%1."/>
      <w:lvlJc w:val="left"/>
      <w:pPr>
        <w:tabs>
          <w:tab w:val="num" w:pos="720"/>
        </w:tabs>
        <w:ind w:left="720" w:hanging="360"/>
      </w:pPr>
      <w:rPr>
        <w:rFonts w:hint="default"/>
      </w:rPr>
    </w:lvl>
    <w:lvl w:ilvl="1" w:tplc="B05ADD3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B2643"/>
    <w:multiLevelType w:val="hybridMultilevel"/>
    <w:tmpl w:val="96C0C6A6"/>
    <w:lvl w:ilvl="0" w:tplc="563CC3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38C9"/>
    <w:multiLevelType w:val="hybridMultilevel"/>
    <w:tmpl w:val="6726B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05911"/>
    <w:multiLevelType w:val="hybridMultilevel"/>
    <w:tmpl w:val="6AA22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3242"/>
    <w:multiLevelType w:val="hybridMultilevel"/>
    <w:tmpl w:val="22AEE5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C2FA3"/>
    <w:multiLevelType w:val="hybridMultilevel"/>
    <w:tmpl w:val="608E9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55AC7"/>
    <w:multiLevelType w:val="hybridMultilevel"/>
    <w:tmpl w:val="9B1E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54C58"/>
    <w:multiLevelType w:val="hybridMultilevel"/>
    <w:tmpl w:val="7E4ED53A"/>
    <w:lvl w:ilvl="0" w:tplc="04090005">
      <w:start w:val="1"/>
      <w:numFmt w:val="bullet"/>
      <w:lvlText w:val=""/>
      <w:lvlJc w:val="left"/>
      <w:pPr>
        <w:tabs>
          <w:tab w:val="num" w:pos="720"/>
        </w:tabs>
        <w:ind w:left="720" w:hanging="360"/>
      </w:pPr>
      <w:rPr>
        <w:rFonts w:ascii="Wingdings" w:hAnsi="Wingdings" w:hint="default"/>
      </w:rPr>
    </w:lvl>
    <w:lvl w:ilvl="1" w:tplc="563CC32E">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34CA9"/>
    <w:multiLevelType w:val="hybridMultilevel"/>
    <w:tmpl w:val="48E25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1695F"/>
    <w:multiLevelType w:val="hybridMultilevel"/>
    <w:tmpl w:val="11567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86401"/>
    <w:multiLevelType w:val="hybridMultilevel"/>
    <w:tmpl w:val="F68E5E9A"/>
    <w:lvl w:ilvl="0" w:tplc="563CC32E">
      <w:start w:val="1"/>
      <w:numFmt w:val="bullet"/>
      <w:lvlText w:val=""/>
      <w:lvlJc w:val="left"/>
      <w:pPr>
        <w:tabs>
          <w:tab w:val="num" w:pos="264"/>
        </w:tabs>
        <w:ind w:left="264" w:hanging="360"/>
      </w:pPr>
      <w:rPr>
        <w:rFonts w:ascii="Wingdings" w:hAnsi="Wingdings" w:hint="default"/>
      </w:rPr>
    </w:lvl>
    <w:lvl w:ilvl="1" w:tplc="08090003" w:tentative="1">
      <w:start w:val="1"/>
      <w:numFmt w:val="bullet"/>
      <w:lvlText w:val="o"/>
      <w:lvlJc w:val="left"/>
      <w:pPr>
        <w:tabs>
          <w:tab w:val="num" w:pos="984"/>
        </w:tabs>
        <w:ind w:left="984" w:hanging="360"/>
      </w:pPr>
      <w:rPr>
        <w:rFonts w:ascii="Courier New" w:hAnsi="Courier New" w:cs="Courier New" w:hint="default"/>
      </w:rPr>
    </w:lvl>
    <w:lvl w:ilvl="2" w:tplc="08090005" w:tentative="1">
      <w:start w:val="1"/>
      <w:numFmt w:val="bullet"/>
      <w:lvlText w:val=""/>
      <w:lvlJc w:val="left"/>
      <w:pPr>
        <w:tabs>
          <w:tab w:val="num" w:pos="1704"/>
        </w:tabs>
        <w:ind w:left="1704" w:hanging="360"/>
      </w:pPr>
      <w:rPr>
        <w:rFonts w:ascii="Wingdings" w:hAnsi="Wingdings" w:hint="default"/>
      </w:rPr>
    </w:lvl>
    <w:lvl w:ilvl="3" w:tplc="08090001" w:tentative="1">
      <w:start w:val="1"/>
      <w:numFmt w:val="bullet"/>
      <w:lvlText w:val=""/>
      <w:lvlJc w:val="left"/>
      <w:pPr>
        <w:tabs>
          <w:tab w:val="num" w:pos="2424"/>
        </w:tabs>
        <w:ind w:left="2424" w:hanging="360"/>
      </w:pPr>
      <w:rPr>
        <w:rFonts w:ascii="Symbol" w:hAnsi="Symbol" w:hint="default"/>
      </w:rPr>
    </w:lvl>
    <w:lvl w:ilvl="4" w:tplc="08090003" w:tentative="1">
      <w:start w:val="1"/>
      <w:numFmt w:val="bullet"/>
      <w:lvlText w:val="o"/>
      <w:lvlJc w:val="left"/>
      <w:pPr>
        <w:tabs>
          <w:tab w:val="num" w:pos="3144"/>
        </w:tabs>
        <w:ind w:left="3144" w:hanging="360"/>
      </w:pPr>
      <w:rPr>
        <w:rFonts w:ascii="Courier New" w:hAnsi="Courier New" w:cs="Courier New" w:hint="default"/>
      </w:rPr>
    </w:lvl>
    <w:lvl w:ilvl="5" w:tplc="08090005" w:tentative="1">
      <w:start w:val="1"/>
      <w:numFmt w:val="bullet"/>
      <w:lvlText w:val=""/>
      <w:lvlJc w:val="left"/>
      <w:pPr>
        <w:tabs>
          <w:tab w:val="num" w:pos="3864"/>
        </w:tabs>
        <w:ind w:left="3864" w:hanging="360"/>
      </w:pPr>
      <w:rPr>
        <w:rFonts w:ascii="Wingdings" w:hAnsi="Wingdings" w:hint="default"/>
      </w:rPr>
    </w:lvl>
    <w:lvl w:ilvl="6" w:tplc="08090001" w:tentative="1">
      <w:start w:val="1"/>
      <w:numFmt w:val="bullet"/>
      <w:lvlText w:val=""/>
      <w:lvlJc w:val="left"/>
      <w:pPr>
        <w:tabs>
          <w:tab w:val="num" w:pos="4584"/>
        </w:tabs>
        <w:ind w:left="4584" w:hanging="360"/>
      </w:pPr>
      <w:rPr>
        <w:rFonts w:ascii="Symbol" w:hAnsi="Symbol" w:hint="default"/>
      </w:rPr>
    </w:lvl>
    <w:lvl w:ilvl="7" w:tplc="08090003" w:tentative="1">
      <w:start w:val="1"/>
      <w:numFmt w:val="bullet"/>
      <w:lvlText w:val="o"/>
      <w:lvlJc w:val="left"/>
      <w:pPr>
        <w:tabs>
          <w:tab w:val="num" w:pos="5304"/>
        </w:tabs>
        <w:ind w:left="5304" w:hanging="360"/>
      </w:pPr>
      <w:rPr>
        <w:rFonts w:ascii="Courier New" w:hAnsi="Courier New" w:cs="Courier New" w:hint="default"/>
      </w:rPr>
    </w:lvl>
    <w:lvl w:ilvl="8" w:tplc="08090005" w:tentative="1">
      <w:start w:val="1"/>
      <w:numFmt w:val="bullet"/>
      <w:lvlText w:val=""/>
      <w:lvlJc w:val="left"/>
      <w:pPr>
        <w:tabs>
          <w:tab w:val="num" w:pos="6024"/>
        </w:tabs>
        <w:ind w:left="6024" w:hanging="360"/>
      </w:pPr>
      <w:rPr>
        <w:rFonts w:ascii="Wingdings" w:hAnsi="Wingdings" w:hint="default"/>
      </w:rPr>
    </w:lvl>
  </w:abstractNum>
  <w:abstractNum w:abstractNumId="13" w15:restartNumberingAfterBreak="0">
    <w:nsid w:val="2EEC537C"/>
    <w:multiLevelType w:val="hybridMultilevel"/>
    <w:tmpl w:val="894CC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53264"/>
    <w:multiLevelType w:val="hybridMultilevel"/>
    <w:tmpl w:val="4632735C"/>
    <w:lvl w:ilvl="0" w:tplc="B0787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002DB"/>
    <w:multiLevelType w:val="hybridMultilevel"/>
    <w:tmpl w:val="05142D90"/>
    <w:lvl w:ilvl="0" w:tplc="573AB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D26CF"/>
    <w:multiLevelType w:val="hybridMultilevel"/>
    <w:tmpl w:val="0ED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72CE5"/>
    <w:multiLevelType w:val="hybridMultilevel"/>
    <w:tmpl w:val="02C6B0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03AC9"/>
    <w:multiLevelType w:val="hybridMultilevel"/>
    <w:tmpl w:val="4C2CA7AA"/>
    <w:lvl w:ilvl="0" w:tplc="563CC3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B0860"/>
    <w:multiLevelType w:val="hybridMultilevel"/>
    <w:tmpl w:val="CF9C4164"/>
    <w:lvl w:ilvl="0" w:tplc="563CC3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15927"/>
    <w:multiLevelType w:val="hybridMultilevel"/>
    <w:tmpl w:val="E572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26060"/>
    <w:multiLevelType w:val="hybridMultilevel"/>
    <w:tmpl w:val="115C65FC"/>
    <w:lvl w:ilvl="0" w:tplc="563CC3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B3C98"/>
    <w:multiLevelType w:val="hybridMultilevel"/>
    <w:tmpl w:val="EFD20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A21A8"/>
    <w:multiLevelType w:val="hybridMultilevel"/>
    <w:tmpl w:val="5A4CA7F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13A30"/>
    <w:multiLevelType w:val="hybridMultilevel"/>
    <w:tmpl w:val="EFF0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8A351F"/>
    <w:multiLevelType w:val="hybridMultilevel"/>
    <w:tmpl w:val="65EA3270"/>
    <w:lvl w:ilvl="0" w:tplc="04090005">
      <w:start w:val="1"/>
      <w:numFmt w:val="bullet"/>
      <w:lvlText w:val=""/>
      <w:lvlJc w:val="left"/>
      <w:pPr>
        <w:tabs>
          <w:tab w:val="num" w:pos="264"/>
        </w:tabs>
        <w:ind w:left="264" w:hanging="360"/>
      </w:pPr>
      <w:rPr>
        <w:rFonts w:ascii="Wingdings" w:hAnsi="Wingdings" w:hint="default"/>
      </w:rPr>
    </w:lvl>
    <w:lvl w:ilvl="1" w:tplc="08090003" w:tentative="1">
      <w:start w:val="1"/>
      <w:numFmt w:val="bullet"/>
      <w:lvlText w:val="o"/>
      <w:lvlJc w:val="left"/>
      <w:pPr>
        <w:tabs>
          <w:tab w:val="num" w:pos="984"/>
        </w:tabs>
        <w:ind w:left="984" w:hanging="360"/>
      </w:pPr>
      <w:rPr>
        <w:rFonts w:ascii="Courier New" w:hAnsi="Courier New" w:cs="Courier New" w:hint="default"/>
      </w:rPr>
    </w:lvl>
    <w:lvl w:ilvl="2" w:tplc="08090005" w:tentative="1">
      <w:start w:val="1"/>
      <w:numFmt w:val="bullet"/>
      <w:lvlText w:val=""/>
      <w:lvlJc w:val="left"/>
      <w:pPr>
        <w:tabs>
          <w:tab w:val="num" w:pos="1704"/>
        </w:tabs>
        <w:ind w:left="1704" w:hanging="360"/>
      </w:pPr>
      <w:rPr>
        <w:rFonts w:ascii="Wingdings" w:hAnsi="Wingdings" w:hint="default"/>
      </w:rPr>
    </w:lvl>
    <w:lvl w:ilvl="3" w:tplc="08090001" w:tentative="1">
      <w:start w:val="1"/>
      <w:numFmt w:val="bullet"/>
      <w:lvlText w:val=""/>
      <w:lvlJc w:val="left"/>
      <w:pPr>
        <w:tabs>
          <w:tab w:val="num" w:pos="2424"/>
        </w:tabs>
        <w:ind w:left="2424" w:hanging="360"/>
      </w:pPr>
      <w:rPr>
        <w:rFonts w:ascii="Symbol" w:hAnsi="Symbol" w:hint="default"/>
      </w:rPr>
    </w:lvl>
    <w:lvl w:ilvl="4" w:tplc="08090003" w:tentative="1">
      <w:start w:val="1"/>
      <w:numFmt w:val="bullet"/>
      <w:lvlText w:val="o"/>
      <w:lvlJc w:val="left"/>
      <w:pPr>
        <w:tabs>
          <w:tab w:val="num" w:pos="3144"/>
        </w:tabs>
        <w:ind w:left="3144" w:hanging="360"/>
      </w:pPr>
      <w:rPr>
        <w:rFonts w:ascii="Courier New" w:hAnsi="Courier New" w:cs="Courier New" w:hint="default"/>
      </w:rPr>
    </w:lvl>
    <w:lvl w:ilvl="5" w:tplc="08090005" w:tentative="1">
      <w:start w:val="1"/>
      <w:numFmt w:val="bullet"/>
      <w:lvlText w:val=""/>
      <w:lvlJc w:val="left"/>
      <w:pPr>
        <w:tabs>
          <w:tab w:val="num" w:pos="3864"/>
        </w:tabs>
        <w:ind w:left="3864" w:hanging="360"/>
      </w:pPr>
      <w:rPr>
        <w:rFonts w:ascii="Wingdings" w:hAnsi="Wingdings" w:hint="default"/>
      </w:rPr>
    </w:lvl>
    <w:lvl w:ilvl="6" w:tplc="08090001" w:tentative="1">
      <w:start w:val="1"/>
      <w:numFmt w:val="bullet"/>
      <w:lvlText w:val=""/>
      <w:lvlJc w:val="left"/>
      <w:pPr>
        <w:tabs>
          <w:tab w:val="num" w:pos="4584"/>
        </w:tabs>
        <w:ind w:left="4584" w:hanging="360"/>
      </w:pPr>
      <w:rPr>
        <w:rFonts w:ascii="Symbol" w:hAnsi="Symbol" w:hint="default"/>
      </w:rPr>
    </w:lvl>
    <w:lvl w:ilvl="7" w:tplc="08090003" w:tentative="1">
      <w:start w:val="1"/>
      <w:numFmt w:val="bullet"/>
      <w:lvlText w:val="o"/>
      <w:lvlJc w:val="left"/>
      <w:pPr>
        <w:tabs>
          <w:tab w:val="num" w:pos="5304"/>
        </w:tabs>
        <w:ind w:left="5304" w:hanging="360"/>
      </w:pPr>
      <w:rPr>
        <w:rFonts w:ascii="Courier New" w:hAnsi="Courier New" w:cs="Courier New" w:hint="default"/>
      </w:rPr>
    </w:lvl>
    <w:lvl w:ilvl="8" w:tplc="08090005" w:tentative="1">
      <w:start w:val="1"/>
      <w:numFmt w:val="bullet"/>
      <w:lvlText w:val=""/>
      <w:lvlJc w:val="left"/>
      <w:pPr>
        <w:tabs>
          <w:tab w:val="num" w:pos="6024"/>
        </w:tabs>
        <w:ind w:left="6024" w:hanging="360"/>
      </w:pPr>
      <w:rPr>
        <w:rFonts w:ascii="Wingdings" w:hAnsi="Wingdings" w:hint="default"/>
      </w:rPr>
    </w:lvl>
  </w:abstractNum>
  <w:abstractNum w:abstractNumId="26" w15:restartNumberingAfterBreak="0">
    <w:nsid w:val="61055002"/>
    <w:multiLevelType w:val="hybridMultilevel"/>
    <w:tmpl w:val="21D8AC9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8553C"/>
    <w:multiLevelType w:val="hybridMultilevel"/>
    <w:tmpl w:val="4E5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E71B7"/>
    <w:multiLevelType w:val="hybridMultilevel"/>
    <w:tmpl w:val="88BE6E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215B0"/>
    <w:multiLevelType w:val="hybridMultilevel"/>
    <w:tmpl w:val="46384B16"/>
    <w:lvl w:ilvl="0" w:tplc="04090005">
      <w:start w:val="1"/>
      <w:numFmt w:val="bullet"/>
      <w:lvlText w:val=""/>
      <w:lvlJc w:val="left"/>
      <w:pPr>
        <w:tabs>
          <w:tab w:val="num" w:pos="264"/>
        </w:tabs>
        <w:ind w:left="264" w:hanging="360"/>
      </w:pPr>
      <w:rPr>
        <w:rFonts w:ascii="Wingdings" w:hAnsi="Wingdings" w:hint="default"/>
      </w:rPr>
    </w:lvl>
    <w:lvl w:ilvl="1" w:tplc="08090003" w:tentative="1">
      <w:start w:val="1"/>
      <w:numFmt w:val="bullet"/>
      <w:lvlText w:val="o"/>
      <w:lvlJc w:val="left"/>
      <w:pPr>
        <w:tabs>
          <w:tab w:val="num" w:pos="984"/>
        </w:tabs>
        <w:ind w:left="984" w:hanging="360"/>
      </w:pPr>
      <w:rPr>
        <w:rFonts w:ascii="Courier New" w:hAnsi="Courier New" w:cs="Courier New" w:hint="default"/>
      </w:rPr>
    </w:lvl>
    <w:lvl w:ilvl="2" w:tplc="08090005" w:tentative="1">
      <w:start w:val="1"/>
      <w:numFmt w:val="bullet"/>
      <w:lvlText w:val=""/>
      <w:lvlJc w:val="left"/>
      <w:pPr>
        <w:tabs>
          <w:tab w:val="num" w:pos="1704"/>
        </w:tabs>
        <w:ind w:left="1704" w:hanging="360"/>
      </w:pPr>
      <w:rPr>
        <w:rFonts w:ascii="Wingdings" w:hAnsi="Wingdings" w:hint="default"/>
      </w:rPr>
    </w:lvl>
    <w:lvl w:ilvl="3" w:tplc="08090001" w:tentative="1">
      <w:start w:val="1"/>
      <w:numFmt w:val="bullet"/>
      <w:lvlText w:val=""/>
      <w:lvlJc w:val="left"/>
      <w:pPr>
        <w:tabs>
          <w:tab w:val="num" w:pos="2424"/>
        </w:tabs>
        <w:ind w:left="2424" w:hanging="360"/>
      </w:pPr>
      <w:rPr>
        <w:rFonts w:ascii="Symbol" w:hAnsi="Symbol" w:hint="default"/>
      </w:rPr>
    </w:lvl>
    <w:lvl w:ilvl="4" w:tplc="08090003" w:tentative="1">
      <w:start w:val="1"/>
      <w:numFmt w:val="bullet"/>
      <w:lvlText w:val="o"/>
      <w:lvlJc w:val="left"/>
      <w:pPr>
        <w:tabs>
          <w:tab w:val="num" w:pos="3144"/>
        </w:tabs>
        <w:ind w:left="3144" w:hanging="360"/>
      </w:pPr>
      <w:rPr>
        <w:rFonts w:ascii="Courier New" w:hAnsi="Courier New" w:cs="Courier New" w:hint="default"/>
      </w:rPr>
    </w:lvl>
    <w:lvl w:ilvl="5" w:tplc="08090005" w:tentative="1">
      <w:start w:val="1"/>
      <w:numFmt w:val="bullet"/>
      <w:lvlText w:val=""/>
      <w:lvlJc w:val="left"/>
      <w:pPr>
        <w:tabs>
          <w:tab w:val="num" w:pos="3864"/>
        </w:tabs>
        <w:ind w:left="3864" w:hanging="360"/>
      </w:pPr>
      <w:rPr>
        <w:rFonts w:ascii="Wingdings" w:hAnsi="Wingdings" w:hint="default"/>
      </w:rPr>
    </w:lvl>
    <w:lvl w:ilvl="6" w:tplc="08090001" w:tentative="1">
      <w:start w:val="1"/>
      <w:numFmt w:val="bullet"/>
      <w:lvlText w:val=""/>
      <w:lvlJc w:val="left"/>
      <w:pPr>
        <w:tabs>
          <w:tab w:val="num" w:pos="4584"/>
        </w:tabs>
        <w:ind w:left="4584" w:hanging="360"/>
      </w:pPr>
      <w:rPr>
        <w:rFonts w:ascii="Symbol" w:hAnsi="Symbol" w:hint="default"/>
      </w:rPr>
    </w:lvl>
    <w:lvl w:ilvl="7" w:tplc="08090003" w:tentative="1">
      <w:start w:val="1"/>
      <w:numFmt w:val="bullet"/>
      <w:lvlText w:val="o"/>
      <w:lvlJc w:val="left"/>
      <w:pPr>
        <w:tabs>
          <w:tab w:val="num" w:pos="5304"/>
        </w:tabs>
        <w:ind w:left="5304" w:hanging="360"/>
      </w:pPr>
      <w:rPr>
        <w:rFonts w:ascii="Courier New" w:hAnsi="Courier New" w:cs="Courier New" w:hint="default"/>
      </w:rPr>
    </w:lvl>
    <w:lvl w:ilvl="8" w:tplc="08090005" w:tentative="1">
      <w:start w:val="1"/>
      <w:numFmt w:val="bullet"/>
      <w:lvlText w:val=""/>
      <w:lvlJc w:val="left"/>
      <w:pPr>
        <w:tabs>
          <w:tab w:val="num" w:pos="6024"/>
        </w:tabs>
        <w:ind w:left="6024" w:hanging="360"/>
      </w:pPr>
      <w:rPr>
        <w:rFonts w:ascii="Wingdings" w:hAnsi="Wingdings" w:hint="default"/>
      </w:rPr>
    </w:lvl>
  </w:abstractNum>
  <w:abstractNum w:abstractNumId="30" w15:restartNumberingAfterBreak="0">
    <w:nsid w:val="6BD17814"/>
    <w:multiLevelType w:val="hybridMultilevel"/>
    <w:tmpl w:val="BE6CD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24156"/>
    <w:multiLevelType w:val="hybridMultilevel"/>
    <w:tmpl w:val="1D3AC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02617"/>
    <w:multiLevelType w:val="hybridMultilevel"/>
    <w:tmpl w:val="2DCA1AC2"/>
    <w:lvl w:ilvl="0" w:tplc="144E3C8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95652"/>
    <w:multiLevelType w:val="hybridMultilevel"/>
    <w:tmpl w:val="29DA04D8"/>
    <w:lvl w:ilvl="0" w:tplc="04090005">
      <w:start w:val="1"/>
      <w:numFmt w:val="bullet"/>
      <w:lvlText w:val=""/>
      <w:lvlJc w:val="left"/>
      <w:pPr>
        <w:tabs>
          <w:tab w:val="num" w:pos="765"/>
        </w:tabs>
        <w:ind w:left="765" w:hanging="360"/>
      </w:pPr>
      <w:rPr>
        <w:rFonts w:ascii="Wingdings" w:hAnsi="Wingdings" w:hint="default"/>
      </w:rPr>
    </w:lvl>
    <w:lvl w:ilvl="1" w:tplc="04090001">
      <w:start w:val="1"/>
      <w:numFmt w:val="bullet"/>
      <w:lvlText w:val=""/>
      <w:lvlJc w:val="left"/>
      <w:pPr>
        <w:tabs>
          <w:tab w:val="num" w:pos="1485"/>
        </w:tabs>
        <w:ind w:left="1485" w:hanging="360"/>
      </w:pPr>
      <w:rPr>
        <w:rFonts w:ascii="Symbol" w:hAnsi="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78E40756"/>
    <w:multiLevelType w:val="hybridMultilevel"/>
    <w:tmpl w:val="865608B8"/>
    <w:lvl w:ilvl="0" w:tplc="04090005">
      <w:start w:val="1"/>
      <w:numFmt w:val="bullet"/>
      <w:lvlText w:val=""/>
      <w:lvlJc w:val="left"/>
      <w:pPr>
        <w:tabs>
          <w:tab w:val="num" w:pos="720"/>
        </w:tabs>
        <w:ind w:left="720" w:hanging="360"/>
      </w:pPr>
      <w:rPr>
        <w:rFonts w:ascii="Wingdings" w:hAnsi="Wingdings" w:hint="default"/>
      </w:rPr>
    </w:lvl>
    <w:lvl w:ilvl="1" w:tplc="B05ADD3E">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3D5F"/>
    <w:multiLevelType w:val="hybridMultilevel"/>
    <w:tmpl w:val="4784229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E62FA2"/>
    <w:multiLevelType w:val="hybridMultilevel"/>
    <w:tmpl w:val="504A8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662D53"/>
    <w:multiLevelType w:val="hybridMultilevel"/>
    <w:tmpl w:val="F53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15D8E"/>
    <w:multiLevelType w:val="hybridMultilevel"/>
    <w:tmpl w:val="7F486092"/>
    <w:lvl w:ilvl="0" w:tplc="B7921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3"/>
  </w:num>
  <w:num w:numId="3">
    <w:abstractNumId w:val="34"/>
  </w:num>
  <w:num w:numId="4">
    <w:abstractNumId w:val="4"/>
  </w:num>
  <w:num w:numId="5">
    <w:abstractNumId w:val="2"/>
  </w:num>
  <w:num w:numId="6">
    <w:abstractNumId w:val="28"/>
  </w:num>
  <w:num w:numId="7">
    <w:abstractNumId w:val="25"/>
  </w:num>
  <w:num w:numId="8">
    <w:abstractNumId w:val="29"/>
  </w:num>
  <w:num w:numId="9">
    <w:abstractNumId w:val="12"/>
  </w:num>
  <w:num w:numId="10">
    <w:abstractNumId w:val="18"/>
  </w:num>
  <w:num w:numId="11">
    <w:abstractNumId w:val="19"/>
  </w:num>
  <w:num w:numId="12">
    <w:abstractNumId w:val="3"/>
  </w:num>
  <w:num w:numId="13">
    <w:abstractNumId w:val="0"/>
  </w:num>
  <w:num w:numId="14">
    <w:abstractNumId w:val="9"/>
  </w:num>
  <w:num w:numId="15">
    <w:abstractNumId w:val="35"/>
  </w:num>
  <w:num w:numId="16">
    <w:abstractNumId w:val="26"/>
  </w:num>
  <w:num w:numId="17">
    <w:abstractNumId w:val="21"/>
  </w:num>
  <w:num w:numId="18">
    <w:abstractNumId w:val="8"/>
  </w:num>
  <w:num w:numId="19">
    <w:abstractNumId w:val="1"/>
  </w:num>
  <w:num w:numId="20">
    <w:abstractNumId w:val="17"/>
  </w:num>
  <w:num w:numId="21">
    <w:abstractNumId w:val="37"/>
  </w:num>
  <w:num w:numId="22">
    <w:abstractNumId w:val="13"/>
  </w:num>
  <w:num w:numId="23">
    <w:abstractNumId w:val="36"/>
  </w:num>
  <w:num w:numId="24">
    <w:abstractNumId w:val="31"/>
  </w:num>
  <w:num w:numId="25">
    <w:abstractNumId w:val="5"/>
  </w:num>
  <w:num w:numId="26">
    <w:abstractNumId w:val="11"/>
  </w:num>
  <w:num w:numId="27">
    <w:abstractNumId w:val="10"/>
  </w:num>
  <w:num w:numId="28">
    <w:abstractNumId w:val="30"/>
  </w:num>
  <w:num w:numId="29">
    <w:abstractNumId w:val="22"/>
  </w:num>
  <w:num w:numId="30">
    <w:abstractNumId w:val="7"/>
  </w:num>
  <w:num w:numId="31">
    <w:abstractNumId w:val="6"/>
  </w:num>
  <w:num w:numId="32">
    <w:abstractNumId w:val="14"/>
  </w:num>
  <w:num w:numId="33">
    <w:abstractNumId w:val="15"/>
  </w:num>
  <w:num w:numId="34">
    <w:abstractNumId w:val="38"/>
  </w:num>
  <w:num w:numId="35">
    <w:abstractNumId w:val="16"/>
  </w:num>
  <w:num w:numId="36">
    <w:abstractNumId w:val="32"/>
  </w:num>
  <w:num w:numId="37">
    <w:abstractNumId w:val="27"/>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1E"/>
    <w:rsid w:val="00024A1A"/>
    <w:rsid w:val="00031B2E"/>
    <w:rsid w:val="00031D94"/>
    <w:rsid w:val="00050CBB"/>
    <w:rsid w:val="0005233D"/>
    <w:rsid w:val="000552AC"/>
    <w:rsid w:val="000617E8"/>
    <w:rsid w:val="000633D7"/>
    <w:rsid w:val="000769F0"/>
    <w:rsid w:val="0009725D"/>
    <w:rsid w:val="000B0F78"/>
    <w:rsid w:val="000B4F42"/>
    <w:rsid w:val="000B5A74"/>
    <w:rsid w:val="000D11DA"/>
    <w:rsid w:val="000E2917"/>
    <w:rsid w:val="000E299F"/>
    <w:rsid w:val="000E4679"/>
    <w:rsid w:val="000F2947"/>
    <w:rsid w:val="000F2A28"/>
    <w:rsid w:val="00121DCB"/>
    <w:rsid w:val="00127397"/>
    <w:rsid w:val="001311E3"/>
    <w:rsid w:val="0013371D"/>
    <w:rsid w:val="00135BD5"/>
    <w:rsid w:val="00142390"/>
    <w:rsid w:val="00152303"/>
    <w:rsid w:val="00165BB5"/>
    <w:rsid w:val="0017016F"/>
    <w:rsid w:val="0017046F"/>
    <w:rsid w:val="00180CAC"/>
    <w:rsid w:val="00186E4D"/>
    <w:rsid w:val="0019214F"/>
    <w:rsid w:val="001A7285"/>
    <w:rsid w:val="001C779B"/>
    <w:rsid w:val="001D414C"/>
    <w:rsid w:val="001D7848"/>
    <w:rsid w:val="001F002C"/>
    <w:rsid w:val="001F7936"/>
    <w:rsid w:val="00201ADB"/>
    <w:rsid w:val="002073BD"/>
    <w:rsid w:val="00255212"/>
    <w:rsid w:val="00276457"/>
    <w:rsid w:val="002913AF"/>
    <w:rsid w:val="002A194E"/>
    <w:rsid w:val="002A5928"/>
    <w:rsid w:val="002C3B26"/>
    <w:rsid w:val="002D6408"/>
    <w:rsid w:val="002E2FFC"/>
    <w:rsid w:val="002F495E"/>
    <w:rsid w:val="00314028"/>
    <w:rsid w:val="00317D79"/>
    <w:rsid w:val="00322B9E"/>
    <w:rsid w:val="00325800"/>
    <w:rsid w:val="00331963"/>
    <w:rsid w:val="00333B36"/>
    <w:rsid w:val="003463D9"/>
    <w:rsid w:val="003550EC"/>
    <w:rsid w:val="003601A3"/>
    <w:rsid w:val="00361681"/>
    <w:rsid w:val="003617E6"/>
    <w:rsid w:val="0038344D"/>
    <w:rsid w:val="003967FF"/>
    <w:rsid w:val="003A4845"/>
    <w:rsid w:val="003A6B5F"/>
    <w:rsid w:val="003A7308"/>
    <w:rsid w:val="003C2EAA"/>
    <w:rsid w:val="003C7963"/>
    <w:rsid w:val="003F47CC"/>
    <w:rsid w:val="003F5AFB"/>
    <w:rsid w:val="00400D06"/>
    <w:rsid w:val="00400EDB"/>
    <w:rsid w:val="00402CF2"/>
    <w:rsid w:val="00411030"/>
    <w:rsid w:val="00415962"/>
    <w:rsid w:val="00415991"/>
    <w:rsid w:val="00430483"/>
    <w:rsid w:val="00433AD6"/>
    <w:rsid w:val="00434C36"/>
    <w:rsid w:val="00445C3D"/>
    <w:rsid w:val="00447E86"/>
    <w:rsid w:val="00462369"/>
    <w:rsid w:val="0046714A"/>
    <w:rsid w:val="00473E76"/>
    <w:rsid w:val="004769BF"/>
    <w:rsid w:val="0047721F"/>
    <w:rsid w:val="00481C26"/>
    <w:rsid w:val="0048628C"/>
    <w:rsid w:val="004965F5"/>
    <w:rsid w:val="00496FEE"/>
    <w:rsid w:val="004A6571"/>
    <w:rsid w:val="004B14A5"/>
    <w:rsid w:val="004C5C97"/>
    <w:rsid w:val="004C5E65"/>
    <w:rsid w:val="004C72B2"/>
    <w:rsid w:val="004D0F18"/>
    <w:rsid w:val="004E3E5F"/>
    <w:rsid w:val="005121BC"/>
    <w:rsid w:val="0051661E"/>
    <w:rsid w:val="005414ED"/>
    <w:rsid w:val="00543797"/>
    <w:rsid w:val="00554DF5"/>
    <w:rsid w:val="00571AE5"/>
    <w:rsid w:val="00573ED8"/>
    <w:rsid w:val="00582914"/>
    <w:rsid w:val="00591855"/>
    <w:rsid w:val="00596664"/>
    <w:rsid w:val="005B56DF"/>
    <w:rsid w:val="005C3C42"/>
    <w:rsid w:val="005C40A6"/>
    <w:rsid w:val="005D3FC4"/>
    <w:rsid w:val="005D6DAE"/>
    <w:rsid w:val="0060281D"/>
    <w:rsid w:val="00614432"/>
    <w:rsid w:val="006204EA"/>
    <w:rsid w:val="006237BC"/>
    <w:rsid w:val="0063198B"/>
    <w:rsid w:val="006425E2"/>
    <w:rsid w:val="00654D5B"/>
    <w:rsid w:val="00656D74"/>
    <w:rsid w:val="00661883"/>
    <w:rsid w:val="00665ECB"/>
    <w:rsid w:val="006715E9"/>
    <w:rsid w:val="00672A0C"/>
    <w:rsid w:val="0068787D"/>
    <w:rsid w:val="00694EBF"/>
    <w:rsid w:val="006A584C"/>
    <w:rsid w:val="006B0F35"/>
    <w:rsid w:val="006C35A4"/>
    <w:rsid w:val="006C40CD"/>
    <w:rsid w:val="006D2D42"/>
    <w:rsid w:val="006E2003"/>
    <w:rsid w:val="006F433B"/>
    <w:rsid w:val="0073520A"/>
    <w:rsid w:val="00780C1D"/>
    <w:rsid w:val="00782A20"/>
    <w:rsid w:val="00795209"/>
    <w:rsid w:val="007A5558"/>
    <w:rsid w:val="007A7F11"/>
    <w:rsid w:val="007B3D37"/>
    <w:rsid w:val="007B3DB4"/>
    <w:rsid w:val="007C19E4"/>
    <w:rsid w:val="007D554A"/>
    <w:rsid w:val="007F74C8"/>
    <w:rsid w:val="00800498"/>
    <w:rsid w:val="00806E92"/>
    <w:rsid w:val="0082019F"/>
    <w:rsid w:val="008227B6"/>
    <w:rsid w:val="00831E54"/>
    <w:rsid w:val="008475DF"/>
    <w:rsid w:val="008675FD"/>
    <w:rsid w:val="008708BF"/>
    <w:rsid w:val="00876B9B"/>
    <w:rsid w:val="00892AB8"/>
    <w:rsid w:val="00896ACD"/>
    <w:rsid w:val="008B1CDD"/>
    <w:rsid w:val="008B741B"/>
    <w:rsid w:val="008C016F"/>
    <w:rsid w:val="008C7F1F"/>
    <w:rsid w:val="008D2F56"/>
    <w:rsid w:val="008E592D"/>
    <w:rsid w:val="008F48B9"/>
    <w:rsid w:val="008F4B12"/>
    <w:rsid w:val="00901C9A"/>
    <w:rsid w:val="00913F46"/>
    <w:rsid w:val="00915207"/>
    <w:rsid w:val="009278F3"/>
    <w:rsid w:val="00930F8D"/>
    <w:rsid w:val="00943D41"/>
    <w:rsid w:val="009461F3"/>
    <w:rsid w:val="00954C0F"/>
    <w:rsid w:val="0095744D"/>
    <w:rsid w:val="00957F76"/>
    <w:rsid w:val="00967002"/>
    <w:rsid w:val="0097135E"/>
    <w:rsid w:val="00976FB8"/>
    <w:rsid w:val="0099235F"/>
    <w:rsid w:val="00992EE4"/>
    <w:rsid w:val="009A26CE"/>
    <w:rsid w:val="009A5629"/>
    <w:rsid w:val="009B46AD"/>
    <w:rsid w:val="009C207A"/>
    <w:rsid w:val="009E0418"/>
    <w:rsid w:val="009F10BB"/>
    <w:rsid w:val="00A10E86"/>
    <w:rsid w:val="00A13BFB"/>
    <w:rsid w:val="00A20CF5"/>
    <w:rsid w:val="00A218EE"/>
    <w:rsid w:val="00A362F7"/>
    <w:rsid w:val="00A40B7F"/>
    <w:rsid w:val="00A4450B"/>
    <w:rsid w:val="00A46415"/>
    <w:rsid w:val="00A4669B"/>
    <w:rsid w:val="00A60AE9"/>
    <w:rsid w:val="00A7036A"/>
    <w:rsid w:val="00A936CB"/>
    <w:rsid w:val="00A96AF7"/>
    <w:rsid w:val="00AA0730"/>
    <w:rsid w:val="00AD5609"/>
    <w:rsid w:val="00AE162B"/>
    <w:rsid w:val="00AE7E2D"/>
    <w:rsid w:val="00AF7219"/>
    <w:rsid w:val="00B00C32"/>
    <w:rsid w:val="00B00F71"/>
    <w:rsid w:val="00B210BA"/>
    <w:rsid w:val="00B32A34"/>
    <w:rsid w:val="00B77376"/>
    <w:rsid w:val="00B85E7B"/>
    <w:rsid w:val="00BA3AAB"/>
    <w:rsid w:val="00BA456E"/>
    <w:rsid w:val="00BB06ED"/>
    <w:rsid w:val="00BC0795"/>
    <w:rsid w:val="00BC34A8"/>
    <w:rsid w:val="00BC61F7"/>
    <w:rsid w:val="00BD72E1"/>
    <w:rsid w:val="00BE42F8"/>
    <w:rsid w:val="00BE674D"/>
    <w:rsid w:val="00BF6799"/>
    <w:rsid w:val="00BF6F9B"/>
    <w:rsid w:val="00BF7E93"/>
    <w:rsid w:val="00C070B9"/>
    <w:rsid w:val="00C212A3"/>
    <w:rsid w:val="00C310D5"/>
    <w:rsid w:val="00C347B4"/>
    <w:rsid w:val="00C34B66"/>
    <w:rsid w:val="00C35475"/>
    <w:rsid w:val="00C44506"/>
    <w:rsid w:val="00C552E5"/>
    <w:rsid w:val="00C6114B"/>
    <w:rsid w:val="00C72C2F"/>
    <w:rsid w:val="00C755EB"/>
    <w:rsid w:val="00CA7930"/>
    <w:rsid w:val="00CB2D45"/>
    <w:rsid w:val="00CC2F64"/>
    <w:rsid w:val="00CC3E38"/>
    <w:rsid w:val="00CC69C5"/>
    <w:rsid w:val="00CE2529"/>
    <w:rsid w:val="00CE3A4F"/>
    <w:rsid w:val="00CE4C59"/>
    <w:rsid w:val="00CF24A8"/>
    <w:rsid w:val="00D00AC4"/>
    <w:rsid w:val="00D1291C"/>
    <w:rsid w:val="00D27F29"/>
    <w:rsid w:val="00D41EF6"/>
    <w:rsid w:val="00D44604"/>
    <w:rsid w:val="00D524D6"/>
    <w:rsid w:val="00D612D0"/>
    <w:rsid w:val="00D77928"/>
    <w:rsid w:val="00D8130A"/>
    <w:rsid w:val="00DA43AD"/>
    <w:rsid w:val="00DA44F5"/>
    <w:rsid w:val="00DA455A"/>
    <w:rsid w:val="00DB113E"/>
    <w:rsid w:val="00DB6114"/>
    <w:rsid w:val="00DD28DD"/>
    <w:rsid w:val="00DD76B8"/>
    <w:rsid w:val="00DE3732"/>
    <w:rsid w:val="00DE5038"/>
    <w:rsid w:val="00E0413D"/>
    <w:rsid w:val="00E05BE7"/>
    <w:rsid w:val="00E06036"/>
    <w:rsid w:val="00E17471"/>
    <w:rsid w:val="00E232B2"/>
    <w:rsid w:val="00E303B3"/>
    <w:rsid w:val="00E400A3"/>
    <w:rsid w:val="00E55E7A"/>
    <w:rsid w:val="00E73FFA"/>
    <w:rsid w:val="00EA58B3"/>
    <w:rsid w:val="00EB218C"/>
    <w:rsid w:val="00EB360C"/>
    <w:rsid w:val="00EC44EB"/>
    <w:rsid w:val="00EC5EEF"/>
    <w:rsid w:val="00ED20F7"/>
    <w:rsid w:val="00ED2164"/>
    <w:rsid w:val="00EF71F5"/>
    <w:rsid w:val="00F2796E"/>
    <w:rsid w:val="00F32C12"/>
    <w:rsid w:val="00F51D33"/>
    <w:rsid w:val="00F71D58"/>
    <w:rsid w:val="00F9547A"/>
    <w:rsid w:val="00FB5800"/>
    <w:rsid w:val="00FD5EDC"/>
    <w:rsid w:val="00FF2DFD"/>
    <w:rsid w:val="00FF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28EA43A-FBDF-44A5-A436-0EF3DBA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1E"/>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basedOn w:val="TableNormal"/>
    <w:rsid w:val="005166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A4669B"/>
    <w:pPr>
      <w:tabs>
        <w:tab w:val="center" w:pos="4153"/>
        <w:tab w:val="right" w:pos="8306"/>
      </w:tabs>
    </w:pPr>
  </w:style>
  <w:style w:type="paragraph" w:styleId="Footer">
    <w:name w:val="footer"/>
    <w:basedOn w:val="Normal"/>
    <w:rsid w:val="00A4669B"/>
    <w:pPr>
      <w:tabs>
        <w:tab w:val="center" w:pos="4153"/>
        <w:tab w:val="right" w:pos="8306"/>
      </w:tabs>
    </w:pPr>
  </w:style>
  <w:style w:type="paragraph" w:styleId="ListParagraph">
    <w:name w:val="List Paragraph"/>
    <w:basedOn w:val="Normal"/>
    <w:uiPriority w:val="34"/>
    <w:qFormat/>
    <w:rsid w:val="006425E2"/>
    <w:pPr>
      <w:ind w:left="720"/>
    </w:pPr>
  </w:style>
  <w:style w:type="character" w:styleId="Hyperlink">
    <w:name w:val="Hyperlink"/>
    <w:basedOn w:val="DefaultParagraphFont"/>
    <w:rsid w:val="008F4B12"/>
    <w:rPr>
      <w:color w:val="0000FF"/>
      <w:u w:val="single"/>
    </w:rPr>
  </w:style>
  <w:style w:type="paragraph" w:customStyle="1" w:styleId="Default">
    <w:name w:val="Default"/>
    <w:rsid w:val="00D27F2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C69C5"/>
    <w:rPr>
      <w:b/>
      <w:bCs/>
    </w:rPr>
  </w:style>
  <w:style w:type="character" w:styleId="FollowedHyperlink">
    <w:name w:val="FollowedHyperlink"/>
    <w:basedOn w:val="DefaultParagraphFont"/>
    <w:rsid w:val="00411030"/>
    <w:rPr>
      <w:color w:val="800080" w:themeColor="followedHyperlink"/>
      <w:u w:val="single"/>
    </w:rPr>
  </w:style>
  <w:style w:type="paragraph" w:styleId="BalloonText">
    <w:name w:val="Balloon Text"/>
    <w:basedOn w:val="Normal"/>
    <w:link w:val="BalloonTextChar"/>
    <w:rsid w:val="00152303"/>
    <w:rPr>
      <w:rFonts w:ascii="Tahoma" w:hAnsi="Tahoma" w:cs="Tahoma"/>
      <w:sz w:val="16"/>
      <w:szCs w:val="16"/>
    </w:rPr>
  </w:style>
  <w:style w:type="character" w:customStyle="1" w:styleId="BalloonTextChar">
    <w:name w:val="Balloon Text Char"/>
    <w:basedOn w:val="DefaultParagraphFont"/>
    <w:link w:val="BalloonText"/>
    <w:rsid w:val="00152303"/>
    <w:rPr>
      <w:rFonts w:ascii="Tahoma" w:hAnsi="Tahoma" w:cs="Tahoma"/>
      <w:sz w:val="16"/>
      <w:szCs w:val="16"/>
      <w:lang w:val="en-US" w:eastAsia="en-US"/>
    </w:rPr>
  </w:style>
  <w:style w:type="paragraph" w:customStyle="1" w:styleId="Heading3">
    <w:name w:val="Heading3"/>
    <w:basedOn w:val="Normal"/>
    <w:link w:val="Heading3Char"/>
    <w:qFormat/>
    <w:rsid w:val="002E2FFC"/>
    <w:pPr>
      <w:ind w:left="-180"/>
    </w:pPr>
    <w:rPr>
      <w:rFonts w:asciiTheme="minorHAnsi" w:eastAsiaTheme="minorHAnsi" w:hAnsiTheme="minorHAnsi" w:cstheme="minorHAnsi"/>
      <w:b/>
      <w:sz w:val="24"/>
      <w:szCs w:val="24"/>
      <w:u w:val="single"/>
      <w:lang w:val="en-GB"/>
    </w:rPr>
  </w:style>
  <w:style w:type="character" w:customStyle="1" w:styleId="Heading3Char">
    <w:name w:val="Heading3 Char"/>
    <w:basedOn w:val="DefaultParagraphFont"/>
    <w:link w:val="Heading3"/>
    <w:rsid w:val="002E2FFC"/>
    <w:rPr>
      <w:rFonts w:asciiTheme="minorHAnsi" w:eastAsiaTheme="minorHAnsi" w:hAnsiTheme="minorHAnsi" w:cstheme="minorHAnsi"/>
      <w:b/>
      <w:sz w:val="24"/>
      <w:szCs w:val="24"/>
      <w:u w:val="single"/>
      <w:lang w:eastAsia="en-US"/>
    </w:rPr>
  </w:style>
  <w:style w:type="paragraph" w:styleId="CommentText">
    <w:name w:val="annotation text"/>
    <w:basedOn w:val="Normal"/>
    <w:link w:val="CommentTextChar"/>
    <w:uiPriority w:val="99"/>
    <w:unhideWhenUsed/>
    <w:rsid w:val="00554DF5"/>
    <w:rPr>
      <w:rFonts w:eastAsiaTheme="minorHAnsi"/>
      <w:sz w:val="20"/>
      <w:szCs w:val="20"/>
      <w:lang w:val="en-GB"/>
    </w:rPr>
  </w:style>
  <w:style w:type="character" w:customStyle="1" w:styleId="CommentTextChar">
    <w:name w:val="Comment Text Char"/>
    <w:basedOn w:val="DefaultParagraphFont"/>
    <w:link w:val="CommentText"/>
    <w:uiPriority w:val="99"/>
    <w:rsid w:val="00554DF5"/>
    <w:rPr>
      <w:rFonts w:ascii="Arial" w:eastAsiaTheme="minorHAnsi" w:hAnsi="Arial" w:cs="Arial"/>
      <w:lang w:eastAsia="en-US"/>
    </w:rPr>
  </w:style>
  <w:style w:type="character" w:styleId="CommentReference">
    <w:name w:val="annotation reference"/>
    <w:basedOn w:val="DefaultParagraphFont"/>
    <w:uiPriority w:val="99"/>
    <w:unhideWhenUsed/>
    <w:rsid w:val="00554DF5"/>
  </w:style>
  <w:style w:type="character" w:customStyle="1" w:styleId="s2">
    <w:name w:val="s2"/>
    <w:basedOn w:val="DefaultParagraphFont"/>
    <w:rsid w:val="00E17471"/>
  </w:style>
  <w:style w:type="paragraph" w:styleId="CommentSubject">
    <w:name w:val="annotation subject"/>
    <w:basedOn w:val="CommentText"/>
    <w:next w:val="CommentText"/>
    <w:link w:val="CommentSubjectChar"/>
    <w:rsid w:val="005414ED"/>
    <w:rPr>
      <w:rFonts w:eastAsia="Times New Roman"/>
      <w:b/>
      <w:bCs/>
      <w:lang w:val="en-US"/>
    </w:rPr>
  </w:style>
  <w:style w:type="character" w:customStyle="1" w:styleId="CommentSubjectChar">
    <w:name w:val="Comment Subject Char"/>
    <w:basedOn w:val="CommentTextChar"/>
    <w:link w:val="CommentSubject"/>
    <w:rsid w:val="005414ED"/>
    <w:rPr>
      <w:rFonts w:ascii="Arial" w:eastAsiaTheme="minorHAnsi" w:hAnsi="Arial" w:cs="Arial"/>
      <w:b/>
      <w:bCs/>
      <w:lang w:val="en-US" w:eastAsia="en-US"/>
    </w:rPr>
  </w:style>
  <w:style w:type="paragraph" w:styleId="Revision">
    <w:name w:val="Revision"/>
    <w:hidden/>
    <w:uiPriority w:val="99"/>
    <w:semiHidden/>
    <w:rsid w:val="00665ECB"/>
    <w:rPr>
      <w:rFonts w:ascii="Arial" w:hAnsi="Arial" w:cs="Arial"/>
      <w:sz w:val="22"/>
      <w:szCs w:val="22"/>
      <w:lang w:val="en-US" w:eastAsia="en-US"/>
    </w:rPr>
  </w:style>
  <w:style w:type="character" w:customStyle="1" w:styleId="HeaderChar">
    <w:name w:val="Header Char"/>
    <w:basedOn w:val="DefaultParagraphFont"/>
    <w:link w:val="Header"/>
    <w:uiPriority w:val="99"/>
    <w:rsid w:val="00915207"/>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mu.ac.uk/humanresources/pdf/general/RecruitmentandSelection.pdf" TargetMode="External"/><Relationship Id="rId18" Type="http://schemas.openxmlformats.org/officeDocument/2006/relationships/hyperlink" Target="http://www.mmu.ac.uk/humanresources/policy/general.php" TargetMode="External"/><Relationship Id="rId26" Type="http://schemas.openxmlformats.org/officeDocument/2006/relationships/hyperlink" Target="http://www.mmu.ac.uk/humanresources/devandtrain/cpd/research_staff_-_your_development_at_mmu_and_beyond.pdf" TargetMode="External"/><Relationship Id="rId39" Type="http://schemas.openxmlformats.org/officeDocument/2006/relationships/hyperlink" Target="http://www.mmu.ac.uk/humanresources/policy/general.php" TargetMode="External"/><Relationship Id="rId3" Type="http://schemas.openxmlformats.org/officeDocument/2006/relationships/numbering" Target="numbering.xml"/><Relationship Id="rId21" Type="http://schemas.openxmlformats.org/officeDocument/2006/relationships/hyperlink" Target="http://www.mmu.ac.uk/staff/fundingopportunities/" TargetMode="External"/><Relationship Id="rId34" Type="http://schemas.openxmlformats.org/officeDocument/2006/relationships/hyperlink" Target="http://www.mmu.ac.uk/humanresources/pdf/general/Mentoring.pdf" TargetMode="External"/><Relationship Id="rId42" Type="http://schemas.openxmlformats.org/officeDocument/2006/relationships/hyperlink" Target="http://www.mmu.ac.uk/humanresources/equalities/" TargetMode="External"/><Relationship Id="rId47" Type="http://schemas.openxmlformats.org/officeDocument/2006/relationships/hyperlink" Target="http://www.manchesterbeacon.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2.mmu.ac.uk/research" TargetMode="External"/><Relationship Id="rId17" Type="http://schemas.openxmlformats.org/officeDocument/2006/relationships/hyperlink" Target="http://www.mmu.ac.uk/humanresources/devandtrain/" TargetMode="External"/><Relationship Id="rId25" Type="http://schemas.openxmlformats.org/officeDocument/2006/relationships/hyperlink" Target="http://www.mmu.ac.uk/humanresources/devandtrain/docs/staff-development-programme-1314.pdf" TargetMode="External"/><Relationship Id="rId33" Type="http://schemas.openxmlformats.org/officeDocument/2006/relationships/hyperlink" Target="http://www.mmu.ac.uk/humanresources/roleevaluation/role_profiles/index.php?letter=r" TargetMode="External"/><Relationship Id="rId38" Type="http://schemas.openxmlformats.org/officeDocument/2006/relationships/hyperlink" Target="http://www.celt.mmu.ac.uk/psf/index.php" TargetMode="External"/><Relationship Id="rId46" Type="http://schemas.openxmlformats.org/officeDocument/2006/relationships/hyperlink" Target="http://www.mmu.ac.uk/humanresources/equalities/harassment/" TargetMode="External"/><Relationship Id="rId2" Type="http://schemas.openxmlformats.org/officeDocument/2006/relationships/customXml" Target="../customXml/item2.xml"/><Relationship Id="rId16" Type="http://schemas.openxmlformats.org/officeDocument/2006/relationships/hyperlink" Target="http://www.mmu.ac.uk/humanresources/pdf/general/RecruitmentandSelection.pdf" TargetMode="External"/><Relationship Id="rId20" Type="http://schemas.openxmlformats.org/officeDocument/2006/relationships/hyperlink" Target="http://www.mmu.ac.uk/humanresources/devandtrain/" TargetMode="External"/><Relationship Id="rId29" Type="http://schemas.openxmlformats.org/officeDocument/2006/relationships/hyperlink" Target="http://www.mmu.ac.uk/humanresources/devandtrain/" TargetMode="External"/><Relationship Id="rId41" Type="http://schemas.openxmlformats.org/officeDocument/2006/relationships/hyperlink" Target="http://www.mmu.ac.uk/humanresources/policy/genera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mmu.ac.uk/about/corporate-strategy/research/" TargetMode="External"/><Relationship Id="rId24" Type="http://schemas.openxmlformats.org/officeDocument/2006/relationships/hyperlink" Target="http://www.mmu.ac.uk/humanresources/devandtrain/cpd/research_staff_-_your_development_at_mmu_and_beyond.pdf" TargetMode="External"/><Relationship Id="rId32" Type="http://schemas.openxmlformats.org/officeDocument/2006/relationships/hyperlink" Target="http://www.mmu.ac.uk/humanresources/policy/general.php" TargetMode="External"/><Relationship Id="rId37" Type="http://schemas.openxmlformats.org/officeDocument/2006/relationships/hyperlink" Target="http://www.celt.mmu.ac.uk/psf/index.php" TargetMode="External"/><Relationship Id="rId40" Type="http://schemas.openxmlformats.org/officeDocument/2006/relationships/hyperlink" Target="http://www.celt.mmu.ac.uk/peer_support/Policy_Statement_Peer_Support_for_Teaching_Scheme_final_version.pdf" TargetMode="External"/><Relationship Id="rId45" Type="http://schemas.openxmlformats.org/officeDocument/2006/relationships/hyperlink" Target="http://www.internationalstaff.ac.uk/" TargetMode="External"/><Relationship Id="rId5" Type="http://schemas.openxmlformats.org/officeDocument/2006/relationships/settings" Target="settings.xml"/><Relationship Id="rId15" Type="http://schemas.openxmlformats.org/officeDocument/2006/relationships/hyperlink" Target="http://www.mmu.ac.uk/humanresources/roleevaluation/role_profiles/index.php?letter=r" TargetMode="External"/><Relationship Id="rId23" Type="http://schemas.openxmlformats.org/officeDocument/2006/relationships/hyperlink" Target="http://www.mmu.ac.uk/staff/fundingopportunities/" TargetMode="External"/><Relationship Id="rId28" Type="http://schemas.openxmlformats.org/officeDocument/2006/relationships/hyperlink" Target="http://www.mmu.ac.uk/humanresources/policy/general.php" TargetMode="External"/><Relationship Id="rId36" Type="http://schemas.openxmlformats.org/officeDocument/2006/relationships/hyperlink" Target="http://www.mmu.ac.uk/humanresources/devandtrain/docs/staff-development-programme-1314.pdf" TargetMode="External"/><Relationship Id="rId49" Type="http://schemas.openxmlformats.org/officeDocument/2006/relationships/footer" Target="footer1.xml"/><Relationship Id="rId10" Type="http://schemas.openxmlformats.org/officeDocument/2006/relationships/hyperlink" Target="http://www.vitae.ac.uk/policy-practice/505181/Concordat-to-Support-the-Career-Development-of-Researchers.html" TargetMode="External"/><Relationship Id="rId19" Type="http://schemas.openxmlformats.org/officeDocument/2006/relationships/hyperlink" Target="http://www.mmu.ac.uk/humanresources/devandtrain/" TargetMode="External"/><Relationship Id="rId31" Type="http://schemas.openxmlformats.org/officeDocument/2006/relationships/hyperlink" Target="http://www.mmu.ac.uk/humanresources/devandtrain/cpd/research_staff_-_your_development_at_mmu_and_beyond.pdf" TargetMode="External"/><Relationship Id="rId44" Type="http://schemas.openxmlformats.org/officeDocument/2006/relationships/hyperlink" Target="http://www.mmu.ac.uk/humanresources/policy/general.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mu.ac.uk/jobs/equality.php" TargetMode="External"/><Relationship Id="rId22" Type="http://schemas.openxmlformats.org/officeDocument/2006/relationships/hyperlink" Target="http://www.mmu.ac.uk/humanresources/pay/" TargetMode="External"/><Relationship Id="rId27" Type="http://schemas.openxmlformats.org/officeDocument/2006/relationships/hyperlink" Target="http://www.mmu.ac.uk/humanresources/devandtrain/" TargetMode="External"/><Relationship Id="rId30" Type="http://schemas.openxmlformats.org/officeDocument/2006/relationships/hyperlink" Target="http://www2.mmu.ac.uk/about/governance/deputy-vice-chancellor/" TargetMode="External"/><Relationship Id="rId35" Type="http://schemas.openxmlformats.org/officeDocument/2006/relationships/hyperlink" Target="http://www.mmu.ac.uk/humanresources/equalities/bme/career/" TargetMode="External"/><Relationship Id="rId43" Type="http://schemas.openxmlformats.org/officeDocument/2006/relationships/hyperlink" Target="http://www.mmu.ac.uk/humanresources/equalities/eiat/"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A074-0C1F-43B8-A353-60435A5300C9}">
  <ds:schemaRefs>
    <ds:schemaRef ds:uri="http://schemas.openxmlformats.org/officeDocument/2006/bibliography"/>
  </ds:schemaRefs>
</ds:datastoreItem>
</file>

<file path=customXml/itemProps2.xml><?xml version="1.0" encoding="utf-8"?>
<ds:datastoreItem xmlns:ds="http://schemas.openxmlformats.org/officeDocument/2006/customXml" ds:itemID="{2788538F-BE6C-49BE-91EE-B49B8792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8599</Words>
  <Characters>49020</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Development &amp; Training Department Objectives</vt:lpstr>
    </vt:vector>
  </TitlesOfParts>
  <Company>MMU</Company>
  <LinksUpToDate>false</LinksUpToDate>
  <CharactersWithSpaces>57504</CharactersWithSpaces>
  <SharedDoc>false</SharedDoc>
  <HLinks>
    <vt:vector size="24" baseType="variant">
      <vt:variant>
        <vt:i4>3735674</vt:i4>
      </vt:variant>
      <vt:variant>
        <vt:i4>9</vt:i4>
      </vt:variant>
      <vt:variant>
        <vt:i4>0</vt:i4>
      </vt:variant>
      <vt:variant>
        <vt:i4>5</vt:i4>
      </vt:variant>
      <vt:variant>
        <vt:lpwstr>http://www.le.ac.uk/researchleader/</vt:lpwstr>
      </vt:variant>
      <vt:variant>
        <vt:lpwstr/>
      </vt:variant>
      <vt:variant>
        <vt:i4>4653094</vt:i4>
      </vt:variant>
      <vt:variant>
        <vt:i4>6</vt:i4>
      </vt:variant>
      <vt:variant>
        <vt:i4>0</vt:i4>
      </vt:variant>
      <vt:variant>
        <vt:i4>5</vt:i4>
      </vt:variant>
      <vt:variant>
        <vt:lpwstr>http://www.mmu.ac.uk/humanresources/roleevaluation/role_profiles/index.php?letter=r</vt:lpwstr>
      </vt:variant>
      <vt:variant>
        <vt:lpwstr/>
      </vt:variant>
      <vt:variant>
        <vt:i4>6422591</vt:i4>
      </vt:variant>
      <vt:variant>
        <vt:i4>3</vt:i4>
      </vt:variant>
      <vt:variant>
        <vt:i4>0</vt:i4>
      </vt:variant>
      <vt:variant>
        <vt:i4>5</vt:i4>
      </vt:variant>
      <vt:variant>
        <vt:lpwstr>http://www.mmu.ac.uk/humanresources/pdf/general/RecruitmentandSelection.pdf</vt:lpwstr>
      </vt:variant>
      <vt:variant>
        <vt:lpwstr/>
      </vt:variant>
      <vt:variant>
        <vt:i4>4259845</vt:i4>
      </vt:variant>
      <vt:variant>
        <vt:i4>0</vt:i4>
      </vt:variant>
      <vt:variant>
        <vt:i4>0</vt:i4>
      </vt:variant>
      <vt:variant>
        <vt:i4>5</vt:i4>
      </vt:variant>
      <vt:variant>
        <vt:lpwstr>http://www.mmu.ac.uk/about/strategic-plan/sec04.html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Training Department Objectives</dc:title>
  <dc:creator>55036201</dc:creator>
  <cp:lastModifiedBy>Pranam Mavahalli</cp:lastModifiedBy>
  <cp:revision>2</cp:revision>
  <cp:lastPrinted>2013-09-26T15:49:00Z</cp:lastPrinted>
  <dcterms:created xsi:type="dcterms:W3CDTF">2018-07-09T15:17:00Z</dcterms:created>
  <dcterms:modified xsi:type="dcterms:W3CDTF">2018-07-09T15:17:00Z</dcterms:modified>
</cp:coreProperties>
</file>